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9FA" w:rsidRDefault="00E043FF" w:rsidP="00DA6E0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C2C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49FA" w:rsidRDefault="00D021B9" w:rsidP="0015094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F2F9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50949" w:rsidRPr="003F2F98" w:rsidRDefault="00150949" w:rsidP="0015094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46B66" w:rsidRPr="003F2F98" w:rsidRDefault="00D021B9" w:rsidP="004A62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F9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C049FA" w:rsidRDefault="00CE03D1" w:rsidP="0015094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B2E51">
        <w:rPr>
          <w:rFonts w:ascii="Times New Roman" w:hAnsi="Times New Roman" w:cs="Times New Roman"/>
          <w:b/>
          <w:sz w:val="24"/>
          <w:szCs w:val="24"/>
        </w:rPr>
        <w:t>«</w:t>
      </w:r>
      <w:r w:rsidR="00CB2E51" w:rsidRPr="00CB2E51">
        <w:rPr>
          <w:rFonts w:ascii="Times New Roman" w:hAnsi="Times New Roman"/>
          <w:b/>
          <w:sz w:val="24"/>
        </w:rPr>
        <w:t>Техническое обслуживание (ТО)</w:t>
      </w:r>
      <w:r w:rsidR="00C642A9">
        <w:rPr>
          <w:rFonts w:ascii="Times New Roman" w:hAnsi="Times New Roman"/>
          <w:b/>
          <w:sz w:val="24"/>
        </w:rPr>
        <w:t>, ремонт</w:t>
      </w:r>
      <w:r w:rsidR="00CB2E51" w:rsidRPr="00CB2E51">
        <w:rPr>
          <w:rFonts w:ascii="Times New Roman" w:hAnsi="Times New Roman"/>
          <w:b/>
          <w:sz w:val="24"/>
        </w:rPr>
        <w:t xml:space="preserve"> и монтаж автоматических установок пожарной сигнализации (АУПС) на производственных объектах ООО «БНГРЭ»</w:t>
      </w:r>
    </w:p>
    <w:p w:rsidR="00150949" w:rsidRPr="00C642A9" w:rsidRDefault="00150949" w:rsidP="0015094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16"/>
          <w:szCs w:val="16"/>
        </w:rPr>
      </w:pPr>
    </w:p>
    <w:p w:rsidR="00D021B9" w:rsidRDefault="00D021B9" w:rsidP="00577BF4">
      <w:pPr>
        <w:pStyle w:val="a3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77BF4">
        <w:rPr>
          <w:rFonts w:ascii="Times New Roman" w:hAnsi="Times New Roman" w:cs="Times New Roman"/>
          <w:b/>
          <w:iCs/>
          <w:sz w:val="24"/>
          <w:szCs w:val="24"/>
        </w:rPr>
        <w:t>Общие положения</w:t>
      </w:r>
    </w:p>
    <w:p w:rsidR="00D021B9" w:rsidRPr="00E57528" w:rsidRDefault="00577BF4" w:rsidP="00996732">
      <w:pPr>
        <w:pStyle w:val="a3"/>
        <w:numPr>
          <w:ilvl w:val="1"/>
          <w:numId w:val="20"/>
        </w:numPr>
        <w:spacing w:before="240" w:after="0" w:line="360" w:lineRule="auto"/>
        <w:ind w:left="0" w:firstLine="0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>Предметами</w:t>
      </w:r>
      <w:r w:rsidR="00D021B9"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закупки </w:t>
      </w:r>
      <w:r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>являются</w:t>
      </w:r>
      <w:r w:rsidR="00486D8E"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лот</w:t>
      </w:r>
      <w:r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>ы</w:t>
      </w:r>
      <w:r w:rsidR="00D021B9"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>:</w:t>
      </w:r>
    </w:p>
    <w:p w:rsidR="00C049FA" w:rsidRPr="00C049FA" w:rsidRDefault="00E21ABF" w:rsidP="00931EF5">
      <w:pPr>
        <w:pStyle w:val="a3"/>
        <w:numPr>
          <w:ilvl w:val="2"/>
          <w:numId w:val="20"/>
        </w:numPr>
        <w:spacing w:before="60" w:after="60" w:line="24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Лот №1 </w:t>
      </w:r>
      <w:r>
        <w:rPr>
          <w:rFonts w:ascii="Times New Roman" w:hAnsi="Times New Roman"/>
          <w:sz w:val="24"/>
        </w:rPr>
        <w:t>Техническое обслуживание (ТО)</w:t>
      </w:r>
      <w:r w:rsidR="00C642A9">
        <w:rPr>
          <w:rFonts w:ascii="Times New Roman" w:hAnsi="Times New Roman"/>
          <w:sz w:val="24"/>
        </w:rPr>
        <w:t>, ремонт</w:t>
      </w:r>
      <w:r>
        <w:rPr>
          <w:rFonts w:ascii="Times New Roman" w:hAnsi="Times New Roman"/>
          <w:sz w:val="24"/>
        </w:rPr>
        <w:t xml:space="preserve"> и монтаж </w:t>
      </w:r>
      <w:r w:rsidRPr="008057C4">
        <w:rPr>
          <w:rFonts w:ascii="Times New Roman" w:hAnsi="Times New Roman"/>
          <w:sz w:val="24"/>
        </w:rPr>
        <w:t>автоматических установок пожарной сигнализации</w:t>
      </w:r>
      <w:r>
        <w:rPr>
          <w:rFonts w:ascii="Times New Roman" w:hAnsi="Times New Roman"/>
          <w:sz w:val="24"/>
        </w:rPr>
        <w:t xml:space="preserve"> (АУПС)</w:t>
      </w:r>
      <w:r w:rsidR="00DA6E02">
        <w:rPr>
          <w:rFonts w:ascii="Times New Roman" w:hAnsi="Times New Roman"/>
          <w:sz w:val="24"/>
        </w:rPr>
        <w:t xml:space="preserve"> и </w:t>
      </w:r>
      <w:r w:rsidR="00DA6E02" w:rsidRPr="008057C4">
        <w:rPr>
          <w:rFonts w:ascii="Times New Roman" w:hAnsi="Times New Roman"/>
          <w:sz w:val="24"/>
        </w:rPr>
        <w:t>автоматических установок пожаротушения (АУПТ)</w:t>
      </w:r>
      <w:r w:rsidR="00DA6E0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на производственных объектах </w:t>
      </w:r>
      <w:r w:rsidR="00AB6329" w:rsidRPr="008057C4">
        <w:rPr>
          <w:rFonts w:ascii="Times New Roman" w:hAnsi="Times New Roman"/>
          <w:sz w:val="24"/>
        </w:rPr>
        <w:t>ООО «БНГРЭ»</w:t>
      </w:r>
      <w:r w:rsidR="00AB6329">
        <w:rPr>
          <w:rFonts w:ascii="Times New Roman" w:hAnsi="Times New Roman"/>
          <w:sz w:val="24"/>
        </w:rPr>
        <w:t xml:space="preserve"> (Заказчик)</w:t>
      </w:r>
      <w:r w:rsidR="00F471CF">
        <w:rPr>
          <w:rFonts w:ascii="Times New Roman" w:hAnsi="Times New Roman"/>
          <w:sz w:val="24"/>
        </w:rPr>
        <w:t>, объекты</w:t>
      </w:r>
      <w:r w:rsidR="00C049FA">
        <w:rPr>
          <w:rFonts w:ascii="Times New Roman" w:hAnsi="Times New Roman"/>
          <w:sz w:val="24"/>
        </w:rPr>
        <w:t xml:space="preserve"> №№ </w:t>
      </w:r>
      <w:r w:rsidR="00F471CF">
        <w:rPr>
          <w:rFonts w:ascii="Times New Roman" w:hAnsi="Times New Roman"/>
          <w:sz w:val="24"/>
        </w:rPr>
        <w:t>1-23:</w:t>
      </w:r>
      <w:r>
        <w:rPr>
          <w:rFonts w:ascii="Times New Roman" w:hAnsi="Times New Roman"/>
          <w:sz w:val="24"/>
        </w:rPr>
        <w:t xml:space="preserve"> </w:t>
      </w:r>
      <w:r w:rsidR="00C049FA"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Куюмбинского</w:t>
      </w:r>
      <w:proofErr w:type="spellEnd"/>
      <w:r>
        <w:rPr>
          <w:rFonts w:ascii="Times New Roman" w:hAnsi="Times New Roman"/>
          <w:sz w:val="24"/>
        </w:rPr>
        <w:t xml:space="preserve"> (КЛУ)</w:t>
      </w:r>
      <w:r w:rsidR="00C049FA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Терско-Камовского</w:t>
      </w:r>
      <w:proofErr w:type="spellEnd"/>
      <w:r>
        <w:rPr>
          <w:rFonts w:ascii="Times New Roman" w:hAnsi="Times New Roman"/>
          <w:sz w:val="24"/>
        </w:rPr>
        <w:t xml:space="preserve"> (ТКЛУ) Лицензионных участков</w:t>
      </w:r>
      <w:r w:rsidR="00C049FA">
        <w:rPr>
          <w:rFonts w:ascii="Times New Roman" w:hAnsi="Times New Roman"/>
          <w:sz w:val="24"/>
        </w:rPr>
        <w:t>);</w:t>
      </w:r>
      <w:r w:rsidR="00F471CF">
        <w:rPr>
          <w:rFonts w:ascii="Times New Roman" w:hAnsi="Times New Roman"/>
          <w:sz w:val="24"/>
        </w:rPr>
        <w:t xml:space="preserve"> </w:t>
      </w:r>
    </w:p>
    <w:p w:rsidR="00363942" w:rsidRPr="00363942" w:rsidRDefault="00363942" w:rsidP="0036394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63942">
        <w:rPr>
          <w:rFonts w:ascii="Times New Roman" w:hAnsi="Times New Roman"/>
          <w:sz w:val="24"/>
        </w:rPr>
        <w:t xml:space="preserve">объект № 24 *: </w:t>
      </w:r>
    </w:p>
    <w:p w:rsidR="00363942" w:rsidRPr="00363942" w:rsidRDefault="00363942" w:rsidP="0036394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63942">
        <w:rPr>
          <w:rFonts w:ascii="Times New Roman" w:hAnsi="Times New Roman"/>
          <w:sz w:val="24"/>
        </w:rPr>
        <w:t>- или скважина № 1 Приозерного ЛУ;</w:t>
      </w:r>
    </w:p>
    <w:p w:rsidR="00363942" w:rsidRPr="00363942" w:rsidRDefault="00363942" w:rsidP="0036394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63942">
        <w:rPr>
          <w:rFonts w:ascii="Times New Roman" w:hAnsi="Times New Roman"/>
          <w:sz w:val="24"/>
        </w:rPr>
        <w:t xml:space="preserve">- или скважина № 9 </w:t>
      </w:r>
      <w:proofErr w:type="spellStart"/>
      <w:r w:rsidRPr="00363942">
        <w:rPr>
          <w:rFonts w:ascii="Times New Roman" w:hAnsi="Times New Roman"/>
          <w:sz w:val="24"/>
        </w:rPr>
        <w:t>Пайяхского</w:t>
      </w:r>
      <w:proofErr w:type="spellEnd"/>
      <w:r w:rsidRPr="00363942">
        <w:rPr>
          <w:rFonts w:ascii="Times New Roman" w:hAnsi="Times New Roman"/>
          <w:sz w:val="24"/>
        </w:rPr>
        <w:t xml:space="preserve"> Лицензионного участка.</w:t>
      </w:r>
    </w:p>
    <w:p w:rsidR="00363942" w:rsidRPr="00363942" w:rsidRDefault="00363942" w:rsidP="00363942">
      <w:pPr>
        <w:pStyle w:val="a3"/>
        <w:spacing w:after="0" w:line="240" w:lineRule="auto"/>
        <w:jc w:val="both"/>
        <w:rPr>
          <w:rFonts w:ascii="Times New Roman" w:hAnsi="Times New Roman"/>
          <w:sz w:val="24"/>
        </w:rPr>
      </w:pPr>
    </w:p>
    <w:p w:rsidR="00EA4369" w:rsidRPr="00150949" w:rsidRDefault="00363942" w:rsidP="00363942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363942">
        <w:rPr>
          <w:rFonts w:ascii="Times New Roman" w:hAnsi="Times New Roman"/>
          <w:sz w:val="24"/>
        </w:rPr>
        <w:t>*- объект оказания услуг будет определен в результате тендера на бурение поисково-разведочной скважины, в котором участвует ООО «БНГРЭ»</w:t>
      </w:r>
    </w:p>
    <w:p w:rsidR="000A1EEB" w:rsidRPr="00365BAC" w:rsidRDefault="000A1EEB" w:rsidP="00C049FA">
      <w:pPr>
        <w:pStyle w:val="a3"/>
        <w:spacing w:before="60" w:after="60" w:line="240" w:lineRule="auto"/>
        <w:ind w:left="0"/>
        <w:contextualSpacing w:val="0"/>
        <w:jc w:val="both"/>
        <w:rPr>
          <w:rFonts w:ascii="Times New Roman" w:hAnsi="Times New Roman"/>
          <w:bCs/>
          <w:sz w:val="20"/>
          <w:szCs w:val="20"/>
        </w:rPr>
      </w:pPr>
    </w:p>
    <w:p w:rsidR="009A45EC" w:rsidRPr="009A45EC" w:rsidRDefault="00996732" w:rsidP="009A45EC">
      <w:pPr>
        <w:pStyle w:val="a3"/>
        <w:numPr>
          <w:ilvl w:val="1"/>
          <w:numId w:val="20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96732">
        <w:rPr>
          <w:rFonts w:ascii="Times New Roman" w:eastAsia="Times New Roman" w:hAnsi="Times New Roman"/>
          <w:b/>
          <w:sz w:val="24"/>
          <w:szCs w:val="24"/>
          <w:u w:val="single"/>
        </w:rPr>
        <w:t>Инициатор закупки:</w:t>
      </w:r>
      <w:r w:rsidRPr="00996732">
        <w:rPr>
          <w:rFonts w:ascii="Times New Roman" w:eastAsia="Times New Roman" w:hAnsi="Times New Roman"/>
          <w:sz w:val="24"/>
          <w:szCs w:val="24"/>
        </w:rPr>
        <w:t xml:space="preserve"> Общество с ограниченной ответственностью «БНГРЭ» (Сокращенно – ООО «БНГРЭ»).</w:t>
      </w:r>
    </w:p>
    <w:p w:rsidR="009A45EC" w:rsidRPr="00634ED6" w:rsidRDefault="009A45EC" w:rsidP="009A45EC">
      <w:pPr>
        <w:pStyle w:val="a3"/>
        <w:numPr>
          <w:ilvl w:val="1"/>
          <w:numId w:val="20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45EC"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</w:rPr>
        <w:t>Лот явля</w:t>
      </w:r>
      <w:r w:rsidR="00A31967"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</w:rPr>
        <w:t>е</w:t>
      </w:r>
      <w:r w:rsidRPr="009A45EC"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</w:rPr>
        <w:t>тся неделимым.</w:t>
      </w:r>
      <w:r w:rsidRPr="009A45E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634ED6" w:rsidRPr="00CB2E51" w:rsidRDefault="00634ED6" w:rsidP="00634ED6">
      <w:pPr>
        <w:pStyle w:val="a3"/>
        <w:spacing w:before="120"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CB2E51" w:rsidRPr="00D46B66" w:rsidRDefault="00CB2E51" w:rsidP="009A45EC">
      <w:pPr>
        <w:pStyle w:val="a3"/>
        <w:numPr>
          <w:ilvl w:val="1"/>
          <w:numId w:val="20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46B66">
        <w:rPr>
          <w:rFonts w:ascii="Times New Roman" w:hAnsi="Times New Roman"/>
          <w:b/>
          <w:sz w:val="24"/>
          <w:u w:val="single"/>
        </w:rPr>
        <w:t>Стоимость работ</w:t>
      </w:r>
      <w:r w:rsidR="00D46B66">
        <w:rPr>
          <w:rFonts w:ascii="Times New Roman" w:hAnsi="Times New Roman"/>
          <w:b/>
          <w:sz w:val="24"/>
          <w:u w:val="single"/>
        </w:rPr>
        <w:t>:</w:t>
      </w:r>
    </w:p>
    <w:p w:rsidR="00CB2E51" w:rsidRDefault="00CB2E51" w:rsidP="00D46B66">
      <w:pPr>
        <w:pStyle w:val="a3"/>
        <w:spacing w:line="240" w:lineRule="auto"/>
        <w:ind w:left="0" w:firstLine="360"/>
        <w:jc w:val="both"/>
        <w:rPr>
          <w:rFonts w:ascii="Times New Roman" w:hAnsi="Times New Roman"/>
          <w:sz w:val="24"/>
        </w:rPr>
      </w:pPr>
      <w:r w:rsidRPr="00CB2E51">
        <w:rPr>
          <w:rFonts w:ascii="Times New Roman" w:hAnsi="Times New Roman"/>
          <w:sz w:val="24"/>
        </w:rPr>
        <w:t xml:space="preserve"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оборудования </w:t>
      </w:r>
      <w:r w:rsidRPr="00CB2E51">
        <w:rPr>
          <w:rFonts w:ascii="Times New Roman" w:hAnsi="Times New Roman"/>
          <w:sz w:val="24"/>
        </w:rPr>
        <w:br/>
        <w:t>и персонала, расходы на покупку расходных материалов, ЗИП, страховые взносы и выплаты, заработную плату, питание и проживание обслуживающего персонала.</w:t>
      </w:r>
    </w:p>
    <w:p w:rsidR="00D46B66" w:rsidRDefault="00D46B66" w:rsidP="00D46B66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sz w:val="24"/>
        </w:rPr>
        <w:t xml:space="preserve">Все необходимые затраты должны быть включены в единичную расценку выполняемого вида работ. Оплата производится </w:t>
      </w:r>
      <w:r>
        <w:rPr>
          <w:rFonts w:ascii="Times New Roman" w:hAnsi="Times New Roman"/>
          <w:sz w:val="24"/>
        </w:rPr>
        <w:t>на</w:t>
      </w:r>
      <w:r w:rsidRPr="008057C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7</w:t>
      </w:r>
      <w:r w:rsidRPr="008057C4">
        <w:rPr>
          <w:rFonts w:ascii="Times New Roman" w:hAnsi="Times New Roman"/>
          <w:sz w:val="24"/>
        </w:rPr>
        <w:t>0 календарны</w:t>
      </w:r>
      <w:r>
        <w:rPr>
          <w:rFonts w:ascii="Times New Roman" w:hAnsi="Times New Roman"/>
          <w:sz w:val="24"/>
        </w:rPr>
        <w:t>й</w:t>
      </w:r>
      <w:r w:rsidRPr="008057C4">
        <w:rPr>
          <w:rFonts w:ascii="Times New Roman" w:hAnsi="Times New Roman"/>
          <w:sz w:val="24"/>
        </w:rPr>
        <w:t xml:space="preserve"> д</w:t>
      </w:r>
      <w:r>
        <w:rPr>
          <w:rFonts w:ascii="Times New Roman" w:hAnsi="Times New Roman"/>
          <w:sz w:val="24"/>
        </w:rPr>
        <w:t xml:space="preserve">ень </w:t>
      </w:r>
      <w:r w:rsidRPr="008057C4">
        <w:rPr>
          <w:rFonts w:ascii="Times New Roman" w:hAnsi="Times New Roman"/>
          <w:sz w:val="24"/>
        </w:rPr>
        <w:t xml:space="preserve">с момента </w:t>
      </w:r>
      <w:r w:rsidRPr="008057C4">
        <w:rPr>
          <w:rFonts w:ascii="Times New Roman" w:hAnsi="Times New Roman"/>
          <w:color w:val="000000" w:themeColor="text1"/>
          <w:sz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:rsidR="00D46B66" w:rsidRDefault="00D46B66" w:rsidP="00D46B66">
      <w:pPr>
        <w:spacing w:after="0" w:line="240" w:lineRule="auto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Опцион:</w:t>
      </w:r>
    </w:p>
    <w:p w:rsidR="00D46B66" w:rsidRPr="00D46B66" w:rsidRDefault="00D46B66" w:rsidP="00D46B66">
      <w:pPr>
        <w:spacing w:after="0" w:line="240" w:lineRule="auto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</w:rPr>
        <w:t xml:space="preserve">Под Опционом понимается право Заказчика уменьшить (-) или увеличить (+) объем выполняемых работ, предусмотренных </w:t>
      </w:r>
      <w:r w:rsidR="004A627E">
        <w:rPr>
          <w:rFonts w:ascii="Times New Roman" w:hAnsi="Times New Roman"/>
          <w:sz w:val="24"/>
        </w:rPr>
        <w:t>согласованным сторонами</w:t>
      </w:r>
      <w:r w:rsidRPr="008057C4">
        <w:rPr>
          <w:rFonts w:ascii="Times New Roman" w:hAnsi="Times New Roman"/>
          <w:sz w:val="24"/>
        </w:rPr>
        <w:t xml:space="preserve"> договор</w:t>
      </w:r>
      <w:r w:rsidR="004A627E">
        <w:rPr>
          <w:rFonts w:ascii="Times New Roman" w:hAnsi="Times New Roman"/>
          <w:sz w:val="24"/>
        </w:rPr>
        <w:t>а</w:t>
      </w:r>
      <w:r w:rsidRPr="008057C4">
        <w:rPr>
          <w:rFonts w:ascii="Times New Roman" w:hAnsi="Times New Roman"/>
          <w:sz w:val="24"/>
        </w:rPr>
        <w:t xml:space="preserve"> без изменения остальных согласованных условий, в том числе, без изменения тарифов, согласованных в настоящем договоре.</w:t>
      </w:r>
    </w:p>
    <w:p w:rsidR="00D46B66" w:rsidRPr="008057C4" w:rsidRDefault="00D46B66" w:rsidP="00D46B66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Опцион в сторону увеличения: </w:t>
      </w:r>
      <w:r w:rsidRPr="008057C4">
        <w:rPr>
          <w:rFonts w:ascii="Times New Roman" w:hAnsi="Times New Roman"/>
          <w:color w:val="000000" w:themeColor="text1"/>
          <w:sz w:val="24"/>
        </w:rPr>
        <w:t>+100</w:t>
      </w:r>
      <w:r w:rsidRPr="008057C4">
        <w:rPr>
          <w:rFonts w:ascii="Times New Roman" w:hAnsi="Times New Roman"/>
          <w:sz w:val="24"/>
        </w:rPr>
        <w:t xml:space="preserve">% от общего объема выполнения </w:t>
      </w:r>
      <w:r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>абот (в том числе в части включения дополнительных объектов: кустовых площадок, разведочных скважин).</w:t>
      </w:r>
    </w:p>
    <w:p w:rsidR="00D46B66" w:rsidRDefault="00D46B66" w:rsidP="00D46B66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Опцион в сторону уменьшения: -50% от общего объема выполнения </w:t>
      </w:r>
      <w:r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>абот.</w:t>
      </w:r>
    </w:p>
    <w:p w:rsidR="00C049FA" w:rsidRPr="00365BAC" w:rsidRDefault="00C049FA" w:rsidP="00D46B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6B66" w:rsidRDefault="00D46B66" w:rsidP="00D46B6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u w:val="single"/>
        </w:rPr>
      </w:pPr>
      <w:r w:rsidRPr="00D46B66">
        <w:rPr>
          <w:rFonts w:ascii="Times New Roman" w:hAnsi="Times New Roman"/>
          <w:b/>
          <w:color w:val="000000" w:themeColor="text1"/>
          <w:sz w:val="24"/>
        </w:rPr>
        <w:t>1.5.</w:t>
      </w:r>
      <w:r w:rsidRPr="00D46B66">
        <w:rPr>
          <w:rFonts w:ascii="Times New Roman" w:hAnsi="Times New Roman"/>
          <w:color w:val="000000" w:themeColor="text1"/>
          <w:sz w:val="24"/>
        </w:rPr>
        <w:t xml:space="preserve"> </w:t>
      </w:r>
      <w:r w:rsidRPr="00D46B66">
        <w:rPr>
          <w:rFonts w:ascii="Times New Roman" w:hAnsi="Times New Roman"/>
          <w:b/>
          <w:color w:val="000000" w:themeColor="text1"/>
          <w:sz w:val="24"/>
          <w:u w:val="single"/>
        </w:rPr>
        <w:t>Перечень работ</w:t>
      </w:r>
    </w:p>
    <w:p w:rsidR="00CB2E51" w:rsidRDefault="00D46B66" w:rsidP="00DA6E0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Перечень, объем работ по техническому обслуживанию, внеплановы</w:t>
      </w:r>
      <w:r w:rsidR="00986926"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 xml:space="preserve"> (аварийны</w:t>
      </w:r>
      <w:r w:rsidR="00986926"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 xml:space="preserve"> работ</w:t>
      </w:r>
      <w:r w:rsidR="00DA6E02">
        <w:rPr>
          <w:rFonts w:ascii="Times New Roman" w:hAnsi="Times New Roman"/>
          <w:sz w:val="24"/>
        </w:rPr>
        <w:t>ам</w:t>
      </w:r>
      <w:r>
        <w:rPr>
          <w:rFonts w:ascii="Times New Roman" w:hAnsi="Times New Roman"/>
          <w:sz w:val="24"/>
        </w:rPr>
        <w:t>), монтажу и проектированию согласно Техническому заданию.</w:t>
      </w:r>
    </w:p>
    <w:p w:rsidR="00634ED6" w:rsidRDefault="00634ED6" w:rsidP="00DA6E0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634ED6" w:rsidRDefault="00634ED6" w:rsidP="00DA6E0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EA4369" w:rsidRPr="00DA6E02" w:rsidRDefault="00EA4369" w:rsidP="00DA6E0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634ED6" w:rsidRPr="00634ED6" w:rsidRDefault="00D46B66" w:rsidP="00634ED6">
      <w:pPr>
        <w:pStyle w:val="a3"/>
        <w:numPr>
          <w:ilvl w:val="1"/>
          <w:numId w:val="40"/>
        </w:numPr>
        <w:spacing w:before="240" w:after="0" w:line="360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="0018420A" w:rsidRPr="00E548C2">
        <w:rPr>
          <w:rFonts w:ascii="Times New Roman" w:eastAsia="Times New Roman" w:hAnsi="Times New Roman"/>
          <w:b/>
          <w:sz w:val="24"/>
          <w:szCs w:val="24"/>
          <w:u w:val="single"/>
        </w:rPr>
        <w:t>Планируемы</w:t>
      </w:r>
      <w:r w:rsidR="00FC431D">
        <w:rPr>
          <w:rFonts w:ascii="Times New Roman" w:eastAsia="Times New Roman" w:hAnsi="Times New Roman"/>
          <w:b/>
          <w:sz w:val="24"/>
          <w:szCs w:val="24"/>
          <w:u w:val="single"/>
        </w:rPr>
        <w:t>е сроки и</w:t>
      </w:r>
      <w:r w:rsidR="0018420A" w:rsidRPr="00E548C2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объем</w:t>
      </w:r>
      <w:r w:rsidR="00FC431D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работ</w:t>
      </w:r>
      <w:r w:rsidR="0018420A" w:rsidRPr="00E548C2">
        <w:rPr>
          <w:rFonts w:ascii="Times New Roman" w:eastAsia="Times New Roman" w:hAnsi="Times New Roman"/>
          <w:b/>
          <w:sz w:val="24"/>
          <w:szCs w:val="24"/>
          <w:u w:val="single"/>
        </w:rPr>
        <w:t>:</w:t>
      </w:r>
    </w:p>
    <w:tbl>
      <w:tblPr>
        <w:tblStyle w:val="TableStyle0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262"/>
        <w:gridCol w:w="2308"/>
        <w:gridCol w:w="1533"/>
        <w:gridCol w:w="1256"/>
      </w:tblGrid>
      <w:tr w:rsidR="0096541E" w:rsidRPr="006D2F90" w:rsidTr="00150949">
        <w:trPr>
          <w:cantSplit/>
          <w:trHeight w:val="422"/>
          <w:tblHeader/>
        </w:trPr>
        <w:tc>
          <w:tcPr>
            <w:tcW w:w="410" w:type="pct"/>
            <w:shd w:val="clear" w:color="auto" w:fill="BFBFBF" w:themeFill="background1" w:themeFillShade="BF"/>
            <w:vAlign w:val="center"/>
          </w:tcPr>
          <w:p w:rsidR="00E36585" w:rsidRPr="006D2F90" w:rsidRDefault="00E36585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36585" w:rsidRPr="006D2F90" w:rsidRDefault="002E46D5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="00E36585"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ота</w:t>
            </w:r>
          </w:p>
        </w:tc>
        <w:tc>
          <w:tcPr>
            <w:tcW w:w="2090" w:type="pct"/>
            <w:shd w:val="clear" w:color="auto" w:fill="BFBFBF" w:themeFill="background1" w:themeFillShade="BF"/>
            <w:vAlign w:val="center"/>
          </w:tcPr>
          <w:p w:rsidR="00E36585" w:rsidRPr="006D2F90" w:rsidRDefault="00E36585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 </w:t>
            </w:r>
            <w:r w:rsidR="00AB6329">
              <w:rPr>
                <w:rFonts w:ascii="Times New Roman" w:hAnsi="Times New Roman" w:cs="Times New Roman"/>
                <w:b/>
                <w:sz w:val="20"/>
                <w:szCs w:val="20"/>
              </w:rPr>
              <w:t>оказания услуг</w:t>
            </w:r>
          </w:p>
        </w:tc>
        <w:tc>
          <w:tcPr>
            <w:tcW w:w="1132" w:type="pct"/>
            <w:shd w:val="clear" w:color="auto" w:fill="BFBFBF" w:themeFill="background1" w:themeFillShade="BF"/>
            <w:vAlign w:val="center"/>
          </w:tcPr>
          <w:p w:rsidR="00E36585" w:rsidRPr="006D2F90" w:rsidRDefault="006D2F90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E36585"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акупк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52" w:type="pct"/>
            <w:shd w:val="clear" w:color="auto" w:fill="BFBFBF" w:themeFill="background1" w:themeFillShade="BF"/>
            <w:vAlign w:val="center"/>
          </w:tcPr>
          <w:p w:rsidR="00E36585" w:rsidRPr="006D2F90" w:rsidRDefault="00094D1A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Планируемый период</w:t>
            </w:r>
            <w:r w:rsidR="00E36585"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B6329">
              <w:rPr>
                <w:rFonts w:ascii="Times New Roman" w:hAnsi="Times New Roman" w:cs="Times New Roman"/>
                <w:b/>
                <w:sz w:val="20"/>
                <w:szCs w:val="20"/>
              </w:rPr>
              <w:t>работ</w:t>
            </w:r>
          </w:p>
        </w:tc>
        <w:tc>
          <w:tcPr>
            <w:tcW w:w="616" w:type="pct"/>
            <w:shd w:val="clear" w:color="auto" w:fill="BFBFBF" w:themeFill="background1" w:themeFillShade="BF"/>
            <w:vAlign w:val="center"/>
          </w:tcPr>
          <w:p w:rsidR="00E36585" w:rsidRPr="006D2F90" w:rsidRDefault="00AB6329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E21ABF" w:rsidRPr="006D2F90" w:rsidTr="00634ED6">
        <w:trPr>
          <w:cantSplit/>
          <w:trHeight w:val="1627"/>
        </w:trPr>
        <w:tc>
          <w:tcPr>
            <w:tcW w:w="410" w:type="pct"/>
            <w:shd w:val="clear" w:color="FFFFFF" w:fill="auto"/>
            <w:vAlign w:val="center"/>
          </w:tcPr>
          <w:p w:rsidR="00E21ABF" w:rsidRPr="00196DA4" w:rsidRDefault="00E21ABF" w:rsidP="00150949">
            <w:pPr>
              <w:ind w:right="-283"/>
              <w:rPr>
                <w:rFonts w:ascii="Times New Roman" w:hAnsi="Times New Roman" w:cs="Times New Roman"/>
                <w:sz w:val="20"/>
                <w:szCs w:val="20"/>
              </w:rPr>
            </w:pPr>
            <w:r w:rsidRPr="00196DA4">
              <w:rPr>
                <w:rFonts w:ascii="Times New Roman" w:hAnsi="Times New Roman" w:cs="Times New Roman"/>
                <w:sz w:val="20"/>
                <w:szCs w:val="20"/>
              </w:rPr>
              <w:t>Лот №1</w:t>
            </w:r>
          </w:p>
        </w:tc>
        <w:tc>
          <w:tcPr>
            <w:tcW w:w="2090" w:type="pct"/>
            <w:shd w:val="clear" w:color="auto" w:fill="FFFFFF" w:themeFill="background1"/>
          </w:tcPr>
          <w:p w:rsidR="00363942" w:rsidRPr="00150949" w:rsidRDefault="00363942" w:rsidP="00363942">
            <w:pPr>
              <w:ind w:right="138"/>
              <w:rPr>
                <w:rFonts w:ascii="Times New Roman" w:hAnsi="Times New Roman"/>
                <w:sz w:val="20"/>
                <w:szCs w:val="20"/>
              </w:rPr>
            </w:pPr>
            <w:r w:rsidRPr="00150949">
              <w:rPr>
                <w:rFonts w:ascii="Times New Roman" w:hAnsi="Times New Roman"/>
                <w:sz w:val="20"/>
                <w:szCs w:val="20"/>
              </w:rPr>
              <w:t>Производственные объекты Заказчика объекты №№ 1-23 (</w:t>
            </w:r>
            <w:proofErr w:type="spellStart"/>
            <w:r w:rsidRPr="00150949">
              <w:rPr>
                <w:rFonts w:ascii="Times New Roman" w:hAnsi="Times New Roman"/>
                <w:sz w:val="20"/>
                <w:szCs w:val="20"/>
              </w:rPr>
              <w:t>Куюмбинском</w:t>
            </w:r>
            <w:proofErr w:type="spellEnd"/>
            <w:r w:rsidRPr="00150949">
              <w:rPr>
                <w:rFonts w:ascii="Times New Roman" w:hAnsi="Times New Roman"/>
                <w:sz w:val="20"/>
                <w:szCs w:val="20"/>
              </w:rPr>
              <w:t xml:space="preserve"> (КЛУ) и </w:t>
            </w:r>
            <w:proofErr w:type="spellStart"/>
            <w:r w:rsidRPr="00150949">
              <w:rPr>
                <w:rFonts w:ascii="Times New Roman" w:hAnsi="Times New Roman"/>
                <w:sz w:val="20"/>
                <w:szCs w:val="20"/>
              </w:rPr>
              <w:t>Терско-Камовском</w:t>
            </w:r>
            <w:proofErr w:type="spellEnd"/>
            <w:r w:rsidRPr="00150949">
              <w:rPr>
                <w:rFonts w:ascii="Times New Roman" w:hAnsi="Times New Roman"/>
                <w:sz w:val="20"/>
                <w:szCs w:val="20"/>
              </w:rPr>
              <w:t xml:space="preserve"> (ТКЛУ) Лицензионных участков);</w:t>
            </w:r>
          </w:p>
          <w:p w:rsidR="00363942" w:rsidRPr="00150949" w:rsidRDefault="00363942" w:rsidP="00363942">
            <w:pPr>
              <w:pStyle w:val="a3"/>
              <w:spacing w:before="6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50949">
              <w:rPr>
                <w:rFonts w:ascii="Times New Roman" w:hAnsi="Times New Roman"/>
                <w:sz w:val="20"/>
                <w:szCs w:val="20"/>
              </w:rPr>
              <w:t xml:space="preserve">объект № 24: </w:t>
            </w:r>
          </w:p>
          <w:p w:rsidR="00363942" w:rsidRPr="00150949" w:rsidRDefault="00363942" w:rsidP="00363942">
            <w:pPr>
              <w:pStyle w:val="a3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949">
              <w:rPr>
                <w:rFonts w:ascii="Times New Roman" w:hAnsi="Times New Roman" w:cs="Times New Roman"/>
                <w:sz w:val="20"/>
                <w:szCs w:val="20"/>
              </w:rPr>
              <w:t xml:space="preserve">- или </w:t>
            </w:r>
            <w:r w:rsidRPr="00150949">
              <w:rPr>
                <w:rFonts w:ascii="Times New Roman" w:eastAsia="Times New Roman" w:hAnsi="Times New Roman"/>
                <w:sz w:val="20"/>
                <w:szCs w:val="20"/>
              </w:rPr>
              <w:t xml:space="preserve">скважина </w:t>
            </w:r>
            <w:r w:rsidRPr="00150949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r w:rsidRPr="00150949">
              <w:rPr>
                <w:rFonts w:ascii="Times New Roman" w:hAnsi="Times New Roman" w:cs="Times New Roman"/>
                <w:sz w:val="20"/>
                <w:szCs w:val="20"/>
              </w:rPr>
              <w:t>1 Приозерного ЛУ;</w:t>
            </w:r>
          </w:p>
          <w:p w:rsidR="00150949" w:rsidRPr="00150949" w:rsidRDefault="00363942" w:rsidP="00363942">
            <w:pPr>
              <w:pStyle w:val="a3"/>
              <w:ind w:left="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5094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65BAC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365BAC">
              <w:rPr>
                <w:rFonts w:ascii="Times New Roman" w:eastAsia="Times New Roman" w:hAnsi="Times New Roman"/>
                <w:sz w:val="20"/>
                <w:szCs w:val="20"/>
              </w:rPr>
              <w:t xml:space="preserve"> скважина </w:t>
            </w:r>
            <w:r w:rsidRPr="00365BAC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65B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9 </w:t>
            </w:r>
            <w:proofErr w:type="spellStart"/>
            <w:r w:rsidRPr="00365B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Пайяхского</w:t>
            </w:r>
            <w:proofErr w:type="spellEnd"/>
            <w:r w:rsidRPr="00365B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Лицензионного участка</w:t>
            </w:r>
            <w:r w:rsidRPr="00365B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2" w:type="pct"/>
            <w:shd w:val="clear" w:color="auto" w:fill="FFFFFF" w:themeFill="background1"/>
          </w:tcPr>
          <w:p w:rsidR="00E21ABF" w:rsidRPr="00AB6329" w:rsidRDefault="00AB6329" w:rsidP="00150949">
            <w:pPr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329">
              <w:rPr>
                <w:rFonts w:ascii="Times New Roman" w:hAnsi="Times New Roman"/>
                <w:sz w:val="20"/>
                <w:szCs w:val="20"/>
              </w:rPr>
              <w:t>Техническое обслуживание и монтаж АУПС</w:t>
            </w:r>
            <w:r w:rsidR="006D0549">
              <w:rPr>
                <w:rFonts w:ascii="Times New Roman" w:hAnsi="Times New Roman"/>
                <w:sz w:val="20"/>
                <w:szCs w:val="20"/>
              </w:rPr>
              <w:t xml:space="preserve"> и АУПТ</w:t>
            </w:r>
          </w:p>
        </w:tc>
        <w:tc>
          <w:tcPr>
            <w:tcW w:w="752" w:type="pct"/>
            <w:vAlign w:val="center"/>
          </w:tcPr>
          <w:p w:rsidR="00E21ABF" w:rsidRDefault="00EA4369" w:rsidP="00150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  <w:r w:rsidR="00AB63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Март 2027</w:t>
            </w:r>
          </w:p>
        </w:tc>
        <w:tc>
          <w:tcPr>
            <w:tcW w:w="616" w:type="pct"/>
            <w:vAlign w:val="center"/>
          </w:tcPr>
          <w:p w:rsidR="00E21ABF" w:rsidRDefault="00E21ABF" w:rsidP="00150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05FA" w:rsidRDefault="001E05FA" w:rsidP="00931EF5">
      <w:pPr>
        <w:autoSpaceDE w:val="0"/>
        <w:autoSpaceDN w:val="0"/>
        <w:adjustRightInd w:val="0"/>
        <w:spacing w:before="60" w:after="60" w:line="240" w:lineRule="auto"/>
        <w:ind w:firstLine="567"/>
        <w:jc w:val="both"/>
        <w:rPr>
          <w:rFonts w:ascii="Times New Roman" w:hAnsi="Times New Roman"/>
          <w:sz w:val="8"/>
          <w:szCs w:val="8"/>
        </w:rPr>
      </w:pPr>
    </w:p>
    <w:p w:rsidR="00634ED6" w:rsidRDefault="00634ED6" w:rsidP="00931EF5">
      <w:pPr>
        <w:autoSpaceDE w:val="0"/>
        <w:autoSpaceDN w:val="0"/>
        <w:adjustRightInd w:val="0"/>
        <w:spacing w:before="60" w:after="60" w:line="240" w:lineRule="auto"/>
        <w:ind w:firstLine="567"/>
        <w:jc w:val="both"/>
        <w:rPr>
          <w:rFonts w:ascii="Times New Roman" w:hAnsi="Times New Roman"/>
          <w:sz w:val="8"/>
          <w:szCs w:val="8"/>
        </w:rPr>
      </w:pPr>
    </w:p>
    <w:p w:rsidR="00634ED6" w:rsidRDefault="00634ED6" w:rsidP="00931EF5">
      <w:pPr>
        <w:autoSpaceDE w:val="0"/>
        <w:autoSpaceDN w:val="0"/>
        <w:adjustRightInd w:val="0"/>
        <w:spacing w:before="60" w:after="60" w:line="240" w:lineRule="auto"/>
        <w:ind w:firstLine="567"/>
        <w:jc w:val="both"/>
        <w:rPr>
          <w:rFonts w:ascii="Times New Roman" w:hAnsi="Times New Roman"/>
          <w:sz w:val="8"/>
          <w:szCs w:val="8"/>
        </w:rPr>
      </w:pPr>
    </w:p>
    <w:p w:rsidR="00634ED6" w:rsidRPr="00DA6E02" w:rsidRDefault="00634ED6" w:rsidP="00931EF5">
      <w:pPr>
        <w:autoSpaceDE w:val="0"/>
        <w:autoSpaceDN w:val="0"/>
        <w:adjustRightInd w:val="0"/>
        <w:spacing w:before="60" w:after="60" w:line="240" w:lineRule="auto"/>
        <w:ind w:firstLine="567"/>
        <w:jc w:val="both"/>
        <w:rPr>
          <w:rFonts w:ascii="Times New Roman" w:hAnsi="Times New Roman"/>
          <w:sz w:val="8"/>
          <w:szCs w:val="8"/>
        </w:rPr>
      </w:pPr>
    </w:p>
    <w:p w:rsidR="006D0549" w:rsidRDefault="0096541E" w:rsidP="006D0549">
      <w:pPr>
        <w:pStyle w:val="a3"/>
        <w:numPr>
          <w:ilvl w:val="1"/>
          <w:numId w:val="40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D076C">
        <w:rPr>
          <w:rFonts w:ascii="Times New Roman" w:eastAsia="Times New Roman" w:hAnsi="Times New Roman"/>
          <w:b/>
          <w:sz w:val="24"/>
          <w:szCs w:val="24"/>
          <w:u w:val="single"/>
        </w:rPr>
        <w:t>Работы будут проводиться на условиях подряда.</w:t>
      </w:r>
      <w:r w:rsidRPr="003F2F98">
        <w:rPr>
          <w:rFonts w:ascii="Times New Roman" w:eastAsia="Times New Roman" w:hAnsi="Times New Roman"/>
          <w:sz w:val="24"/>
          <w:szCs w:val="24"/>
        </w:rPr>
        <w:t xml:space="preserve"> Подрядчик выполняет работы за счет собственных средств.</w:t>
      </w:r>
    </w:p>
    <w:p w:rsidR="006D0549" w:rsidRPr="006D0549" w:rsidRDefault="006D0549" w:rsidP="006D0549">
      <w:pPr>
        <w:pStyle w:val="a3"/>
        <w:spacing w:before="120" w:after="0" w:line="240" w:lineRule="auto"/>
        <w:ind w:left="0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D021B9" w:rsidRPr="00CA61A3" w:rsidRDefault="00D46B66" w:rsidP="00D46B66">
      <w:pPr>
        <w:pStyle w:val="a3"/>
        <w:numPr>
          <w:ilvl w:val="1"/>
          <w:numId w:val="4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A627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021B9" w:rsidRPr="00CA61A3">
        <w:rPr>
          <w:rFonts w:ascii="Times New Roman" w:eastAsia="Times New Roman" w:hAnsi="Times New Roman"/>
          <w:b/>
          <w:sz w:val="24"/>
          <w:szCs w:val="24"/>
          <w:u w:val="single"/>
        </w:rPr>
        <w:t>ООО «БНГРЭ»</w:t>
      </w:r>
      <w:r w:rsidR="00D021B9" w:rsidRPr="00CA61A3">
        <w:rPr>
          <w:rFonts w:ascii="Times New Roman" w:eastAsia="Times New Roman" w:hAnsi="Times New Roman"/>
          <w:b/>
          <w:sz w:val="24"/>
          <w:szCs w:val="24"/>
        </w:rPr>
        <w:t xml:space="preserve">: </w:t>
      </w:r>
    </w:p>
    <w:p w:rsidR="00D021B9" w:rsidRPr="003F2F98" w:rsidRDefault="00D021B9" w:rsidP="00D021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>Юридический адрес: 660135 Россия, г. Красноярск, ул. Весны, дом 3 «а».</w:t>
      </w:r>
    </w:p>
    <w:p w:rsidR="00D021B9" w:rsidRPr="003F2F98" w:rsidRDefault="00D021B9" w:rsidP="00D021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>Почтовый адрес: 660135, г. Красноярск. ул. Весны 3 «а».</w:t>
      </w:r>
    </w:p>
    <w:p w:rsidR="00D021B9" w:rsidRPr="003F2F98" w:rsidRDefault="00D021B9" w:rsidP="00D021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 xml:space="preserve">Адрес для корреспонденции: 660077, г. Красноярск, ул. Весны 3 «а», </w:t>
      </w:r>
      <w:proofErr w:type="spellStart"/>
      <w:r w:rsidRPr="003F2F98">
        <w:rPr>
          <w:rFonts w:ascii="Times New Roman" w:eastAsia="Times New Roman" w:hAnsi="Times New Roman"/>
          <w:sz w:val="24"/>
          <w:szCs w:val="24"/>
        </w:rPr>
        <w:t>б.ц</w:t>
      </w:r>
      <w:proofErr w:type="spellEnd"/>
      <w:r w:rsidRPr="003F2F98">
        <w:rPr>
          <w:rFonts w:ascii="Times New Roman" w:eastAsia="Times New Roman" w:hAnsi="Times New Roman"/>
          <w:sz w:val="24"/>
          <w:szCs w:val="24"/>
        </w:rPr>
        <w:t>. Весна 13 этаж.</w:t>
      </w:r>
    </w:p>
    <w:p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 xml:space="preserve">Тел.(391)274-86-81, факс (391) 274-86-82, </w:t>
      </w:r>
    </w:p>
    <w:p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>ИНН 8801011908, КПП 246 501001</w:t>
      </w:r>
    </w:p>
    <w:p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</w:rPr>
      </w:pPr>
      <w:r w:rsidRPr="003F2F98">
        <w:rPr>
          <w:rFonts w:ascii="Times New Roman" w:hAnsi="Times New Roman"/>
          <w:bCs/>
          <w:iCs/>
          <w:sz w:val="24"/>
          <w:szCs w:val="24"/>
        </w:rPr>
        <w:t>Банк «</w:t>
      </w:r>
      <w:proofErr w:type="spellStart"/>
      <w:r w:rsidRPr="003F2F98">
        <w:rPr>
          <w:rFonts w:ascii="Times New Roman" w:hAnsi="Times New Roman"/>
          <w:bCs/>
          <w:iCs/>
          <w:sz w:val="24"/>
          <w:szCs w:val="24"/>
        </w:rPr>
        <w:t>ВбРР</w:t>
      </w:r>
      <w:proofErr w:type="spellEnd"/>
      <w:r w:rsidRPr="003F2F98">
        <w:rPr>
          <w:rFonts w:ascii="Times New Roman" w:hAnsi="Times New Roman"/>
          <w:bCs/>
          <w:iCs/>
          <w:sz w:val="24"/>
          <w:szCs w:val="24"/>
        </w:rPr>
        <w:t xml:space="preserve">» (АО) г. Москва </w:t>
      </w:r>
    </w:p>
    <w:p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 xml:space="preserve">БИК: 044525880 </w:t>
      </w:r>
    </w:p>
    <w:p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>к/с: 30101810900000000880</w:t>
      </w:r>
    </w:p>
    <w:p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>р/с: 40702810500000005949</w:t>
      </w:r>
    </w:p>
    <w:p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 xml:space="preserve">ИНН/КПП: 7736153344/775001001, </w:t>
      </w:r>
    </w:p>
    <w:p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>ОГРН: 1027739186914</w:t>
      </w:r>
    </w:p>
    <w:p w:rsidR="00D021B9" w:rsidRDefault="00D021B9" w:rsidP="00D021B9">
      <w:pPr>
        <w:pStyle w:val="a3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>Код ОКПО: 42881635</w:t>
      </w:r>
    </w:p>
    <w:p w:rsidR="00DA6E02" w:rsidRDefault="00DA6E02" w:rsidP="00D021B9">
      <w:pPr>
        <w:pStyle w:val="a3"/>
        <w:ind w:left="0"/>
        <w:rPr>
          <w:rFonts w:ascii="Times New Roman" w:hAnsi="Times New Roman"/>
          <w:iCs/>
          <w:sz w:val="24"/>
          <w:szCs w:val="24"/>
        </w:rPr>
      </w:pPr>
    </w:p>
    <w:p w:rsidR="00BB40B3" w:rsidRPr="00365BAC" w:rsidRDefault="0070141C" w:rsidP="00D46B66">
      <w:pPr>
        <w:pStyle w:val="a3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401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Требования к предмету </w:t>
      </w:r>
      <w:r w:rsidR="00412292" w:rsidRPr="009401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закупки</w:t>
      </w:r>
    </w:p>
    <w:tbl>
      <w:tblPr>
        <w:tblW w:w="102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849"/>
        <w:gridCol w:w="2409"/>
        <w:gridCol w:w="1276"/>
        <w:gridCol w:w="1031"/>
      </w:tblGrid>
      <w:tr w:rsidR="004A627E" w:rsidRPr="00850B8C" w:rsidTr="00FF4A9D">
        <w:trPr>
          <w:trHeight w:val="509"/>
          <w:tblHeader/>
        </w:trPr>
        <w:tc>
          <w:tcPr>
            <w:tcW w:w="680" w:type="dxa"/>
            <w:vMerge w:val="restart"/>
            <w:shd w:val="clear" w:color="auto" w:fill="D9D9D9"/>
            <w:vAlign w:val="center"/>
            <w:hideMark/>
          </w:tcPr>
          <w:p w:rsidR="004A627E" w:rsidRPr="00850B8C" w:rsidRDefault="004A627E" w:rsidP="003B6612">
            <w:pPr>
              <w:keepNext/>
              <w:ind w:left="-93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849" w:type="dxa"/>
            <w:vMerge w:val="restart"/>
            <w:shd w:val="clear" w:color="auto" w:fill="D9D9D9"/>
            <w:vAlign w:val="center"/>
            <w:hideMark/>
          </w:tcPr>
          <w:p w:rsidR="004A627E" w:rsidRPr="00850B8C" w:rsidRDefault="004A627E" w:rsidP="003B6612">
            <w:pPr>
              <w:keepNext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09" w:type="dxa"/>
            <w:vMerge w:val="restart"/>
            <w:shd w:val="clear" w:color="auto" w:fill="D9D9D9"/>
            <w:vAlign w:val="center"/>
            <w:hideMark/>
          </w:tcPr>
          <w:p w:rsidR="004A627E" w:rsidRPr="00850B8C" w:rsidRDefault="004A627E" w:rsidP="003B6612">
            <w:pPr>
              <w:keepNext/>
              <w:ind w:left="-149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4A627E" w:rsidRPr="00850B8C" w:rsidRDefault="004A627E" w:rsidP="003B6612">
            <w:pPr>
              <w:keepNext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031" w:type="dxa"/>
            <w:vMerge w:val="restart"/>
            <w:shd w:val="clear" w:color="auto" w:fill="D9D9D9"/>
            <w:vAlign w:val="center"/>
            <w:hideMark/>
          </w:tcPr>
          <w:p w:rsidR="004A627E" w:rsidRPr="00850B8C" w:rsidRDefault="004A627E" w:rsidP="003B6612">
            <w:pPr>
              <w:keepNext/>
              <w:ind w:left="-108" w:right="-4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4A627E" w:rsidRPr="00850B8C" w:rsidTr="00FF4A9D">
        <w:trPr>
          <w:trHeight w:val="509"/>
          <w:tblHeader/>
        </w:trPr>
        <w:tc>
          <w:tcPr>
            <w:tcW w:w="680" w:type="dxa"/>
            <w:vMerge/>
            <w:shd w:val="clear" w:color="auto" w:fill="D9D9D9"/>
            <w:vAlign w:val="center"/>
            <w:hideMark/>
          </w:tcPr>
          <w:p w:rsidR="004A627E" w:rsidRPr="00850B8C" w:rsidRDefault="004A627E" w:rsidP="003B6612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49" w:type="dxa"/>
            <w:vMerge/>
            <w:shd w:val="clear" w:color="auto" w:fill="D9D9D9"/>
            <w:vAlign w:val="center"/>
            <w:hideMark/>
          </w:tcPr>
          <w:p w:rsidR="004A627E" w:rsidRPr="00850B8C" w:rsidRDefault="004A627E" w:rsidP="003B6612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D9D9D9"/>
            <w:vAlign w:val="center"/>
            <w:hideMark/>
          </w:tcPr>
          <w:p w:rsidR="004A627E" w:rsidRPr="00850B8C" w:rsidRDefault="004A627E" w:rsidP="003B6612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4A627E" w:rsidRPr="00850B8C" w:rsidRDefault="004A627E" w:rsidP="003B6612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vMerge/>
            <w:shd w:val="clear" w:color="auto" w:fill="D9D9D9"/>
            <w:vAlign w:val="center"/>
            <w:hideMark/>
          </w:tcPr>
          <w:p w:rsidR="004A627E" w:rsidRPr="00850B8C" w:rsidRDefault="004A627E" w:rsidP="003B6612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4A627E" w:rsidRPr="00850B8C" w:rsidTr="00F1604B">
        <w:trPr>
          <w:trHeight w:val="53"/>
          <w:tblHeader/>
        </w:trPr>
        <w:tc>
          <w:tcPr>
            <w:tcW w:w="680" w:type="dxa"/>
            <w:shd w:val="clear" w:color="auto" w:fill="D9D9D9"/>
            <w:noWrap/>
            <w:vAlign w:val="center"/>
          </w:tcPr>
          <w:p w:rsidR="004A627E" w:rsidRPr="00850B8C" w:rsidRDefault="004A627E" w:rsidP="00F1604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849" w:type="dxa"/>
            <w:shd w:val="clear" w:color="auto" w:fill="D9D9D9"/>
            <w:vAlign w:val="center"/>
          </w:tcPr>
          <w:p w:rsidR="004A627E" w:rsidRPr="00850B8C" w:rsidRDefault="004A627E" w:rsidP="00F1604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4A627E" w:rsidRPr="00850B8C" w:rsidRDefault="004A627E" w:rsidP="00F1604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4A627E" w:rsidRPr="00850B8C" w:rsidRDefault="004A627E" w:rsidP="00F1604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031" w:type="dxa"/>
            <w:shd w:val="clear" w:color="auto" w:fill="D9D9D9"/>
            <w:vAlign w:val="center"/>
          </w:tcPr>
          <w:p w:rsidR="004A627E" w:rsidRPr="00850B8C" w:rsidRDefault="004A627E" w:rsidP="00F1604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9927A9" w:rsidRPr="00850B8C" w:rsidTr="00FF4A9D">
        <w:trPr>
          <w:trHeight w:val="1217"/>
        </w:trPr>
        <w:tc>
          <w:tcPr>
            <w:tcW w:w="680" w:type="dxa"/>
            <w:shd w:val="clear" w:color="auto" w:fill="auto"/>
            <w:noWrap/>
            <w:vAlign w:val="center"/>
          </w:tcPr>
          <w:p w:rsidR="009927A9" w:rsidRPr="008944A4" w:rsidRDefault="009927A9" w:rsidP="009927A9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49" w:type="dxa"/>
            <w:shd w:val="clear" w:color="auto" w:fill="auto"/>
            <w:vAlign w:val="center"/>
          </w:tcPr>
          <w:p w:rsidR="00634ED6" w:rsidRPr="00850B8C" w:rsidRDefault="009927A9" w:rsidP="003639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 xml:space="preserve">Готовность и возможность прибытия специалистов </w:t>
            </w:r>
            <w:r>
              <w:rPr>
                <w:rFonts w:ascii="Times New Roman" w:hAnsi="Times New Roman"/>
                <w:sz w:val="20"/>
                <w:szCs w:val="20"/>
              </w:rPr>
              <w:t>на объекты З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аказчика </w:t>
            </w:r>
            <w:r>
              <w:rPr>
                <w:rFonts w:ascii="Times New Roman" w:hAnsi="Times New Roman"/>
                <w:sz w:val="20"/>
                <w:szCs w:val="20"/>
              </w:rPr>
              <w:t>для восстановления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 работоспособности </w:t>
            </w:r>
            <w:r>
              <w:rPr>
                <w:rFonts w:ascii="Times New Roman" w:hAnsi="Times New Roman"/>
                <w:sz w:val="20"/>
                <w:szCs w:val="20"/>
              </w:rPr>
              <w:t>АУПС, АУПТ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 после ее отказа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выхода из строя, срабатывания, согласно заявке Заказчика 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>в течении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 дней.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927A9" w:rsidRPr="00850B8C" w:rsidRDefault="009927A9" w:rsidP="003D32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Гарантийное письмо подтверждение на фирменном бланке предприятия с печатью и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927A9" w:rsidRPr="00850B8C" w:rsidRDefault="009927A9" w:rsidP="009927A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031" w:type="dxa"/>
            <w:shd w:val="clear" w:color="000000" w:fill="FFFFFF"/>
            <w:vAlign w:val="center"/>
          </w:tcPr>
          <w:p w:rsidR="009927A9" w:rsidRPr="00850B8C" w:rsidRDefault="009927A9" w:rsidP="009927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A627E" w:rsidRPr="00850B8C" w:rsidTr="00634ED6">
        <w:trPr>
          <w:trHeight w:val="1457"/>
        </w:trPr>
        <w:tc>
          <w:tcPr>
            <w:tcW w:w="680" w:type="dxa"/>
            <w:shd w:val="clear" w:color="auto" w:fill="auto"/>
            <w:noWrap/>
            <w:vAlign w:val="center"/>
          </w:tcPr>
          <w:p w:rsidR="004A627E" w:rsidRPr="008944A4" w:rsidRDefault="004A627E" w:rsidP="004A627E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49" w:type="dxa"/>
            <w:shd w:val="clear" w:color="auto" w:fill="auto"/>
            <w:vAlign w:val="center"/>
          </w:tcPr>
          <w:p w:rsidR="00634ED6" w:rsidRPr="00EF6113" w:rsidRDefault="004A627E" w:rsidP="004A627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6113">
              <w:rPr>
                <w:rFonts w:ascii="Times New Roman" w:hAnsi="Times New Roman"/>
                <w:color w:val="000000"/>
                <w:sz w:val="20"/>
                <w:szCs w:val="20"/>
              </w:rPr>
              <w:t>Готовность к выполнению работ по техническому обслуживанию</w:t>
            </w:r>
            <w:r w:rsidR="008C32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EF6113">
              <w:rPr>
                <w:rFonts w:ascii="Times New Roman" w:hAnsi="Times New Roman"/>
                <w:color w:val="000000"/>
                <w:sz w:val="20"/>
                <w:szCs w:val="20"/>
              </w:rPr>
              <w:t>ремонту</w:t>
            </w:r>
            <w:r w:rsidR="008C3222">
              <w:rPr>
                <w:rFonts w:ascii="Times New Roman" w:hAnsi="Times New Roman"/>
                <w:color w:val="000000"/>
                <w:sz w:val="20"/>
                <w:szCs w:val="20"/>
              </w:rPr>
              <w:t>, внеплановых и аварийных работ</w:t>
            </w:r>
            <w:r w:rsidRPr="00EF61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систем противопожарной защиты на производственных объектах </w:t>
            </w:r>
            <w:r w:rsidRPr="00EF6113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ООО «БНГРЭ» без привлечения субподрядчиков.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A627E" w:rsidRPr="008979C2" w:rsidRDefault="004A627E" w:rsidP="003D32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 подтверждение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в произвольном формате на фирменном бланке предприятия с печатью и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A627E" w:rsidRPr="008979C2" w:rsidRDefault="004A627E" w:rsidP="004A627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31" w:type="dxa"/>
            <w:shd w:val="clear" w:color="000000" w:fill="FFFFFF"/>
            <w:vAlign w:val="center"/>
          </w:tcPr>
          <w:p w:rsidR="004A627E" w:rsidRPr="008979C2" w:rsidRDefault="004A627E" w:rsidP="003B66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4A627E" w:rsidRPr="00850B8C" w:rsidTr="00363942">
        <w:trPr>
          <w:trHeight w:val="56"/>
        </w:trPr>
        <w:tc>
          <w:tcPr>
            <w:tcW w:w="680" w:type="dxa"/>
            <w:shd w:val="clear" w:color="auto" w:fill="auto"/>
            <w:noWrap/>
            <w:vAlign w:val="center"/>
          </w:tcPr>
          <w:p w:rsidR="004A627E" w:rsidRPr="008944A4" w:rsidRDefault="004A627E" w:rsidP="004A627E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49" w:type="dxa"/>
            <w:shd w:val="clear" w:color="auto" w:fill="auto"/>
            <w:vAlign w:val="center"/>
          </w:tcPr>
          <w:p w:rsidR="00634ED6" w:rsidRPr="00EF6113" w:rsidRDefault="004A627E" w:rsidP="0036394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6113">
              <w:rPr>
                <w:rFonts w:ascii="Times New Roman" w:hAnsi="Times New Roman"/>
                <w:color w:val="000000"/>
                <w:sz w:val="20"/>
                <w:szCs w:val="20"/>
              </w:rPr>
              <w:t>Готовность к выполнению типовых проектных решений для монтажа нового оборудования пожарной сигнализации и выполнение монтажа нового оборудования пожарной сигнализации на основании разработанного проектного решения.</w:t>
            </w:r>
            <w:bookmarkStart w:id="0" w:name="_GoBack"/>
            <w:bookmarkEnd w:id="0"/>
          </w:p>
        </w:tc>
        <w:tc>
          <w:tcPr>
            <w:tcW w:w="2409" w:type="dxa"/>
            <w:shd w:val="clear" w:color="auto" w:fill="auto"/>
            <w:vAlign w:val="center"/>
          </w:tcPr>
          <w:p w:rsidR="004A627E" w:rsidRPr="008979C2" w:rsidRDefault="004A627E" w:rsidP="003D32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 подтверждение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в произвольном формате на фирменном бланке предприятия с печатью и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A627E" w:rsidRPr="008979C2" w:rsidRDefault="004A627E" w:rsidP="004A627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31" w:type="dxa"/>
            <w:shd w:val="clear" w:color="000000" w:fill="FFFFFF"/>
            <w:vAlign w:val="center"/>
          </w:tcPr>
          <w:p w:rsidR="004A627E" w:rsidRPr="008979C2" w:rsidRDefault="004A627E" w:rsidP="003B66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4A627E" w:rsidRPr="00850B8C" w:rsidTr="00FF4A9D">
        <w:trPr>
          <w:trHeight w:val="845"/>
        </w:trPr>
        <w:tc>
          <w:tcPr>
            <w:tcW w:w="680" w:type="dxa"/>
            <w:shd w:val="clear" w:color="auto" w:fill="auto"/>
            <w:noWrap/>
            <w:vAlign w:val="center"/>
          </w:tcPr>
          <w:p w:rsidR="004A627E" w:rsidRPr="008944A4" w:rsidRDefault="004A627E" w:rsidP="004A627E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49" w:type="dxa"/>
            <w:shd w:val="clear" w:color="auto" w:fill="auto"/>
            <w:vAlign w:val="center"/>
          </w:tcPr>
          <w:p w:rsidR="004A627E" w:rsidRPr="00920470" w:rsidRDefault="004A627E" w:rsidP="004A627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Согласие </w:t>
            </w:r>
            <w:r w:rsidRPr="00920470">
              <w:rPr>
                <w:rFonts w:ascii="Times New Roman" w:hAnsi="Times New Roman"/>
                <w:color w:val="000000"/>
                <w:sz w:val="20"/>
                <w:szCs w:val="20"/>
              </w:rPr>
              <w:t>выполнять работы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0470">
              <w:rPr>
                <w:rFonts w:ascii="Times New Roman" w:hAnsi="Times New Roman"/>
                <w:color w:val="000000"/>
                <w:sz w:val="20"/>
                <w:szCs w:val="20"/>
              </w:rPr>
              <w:t>с использованием собственных расходных материалов, запасных частей и оборудования, имеющего все необходимые разрешительные документы для их применения на территории РФ, в присутствии уполномоченного представителя Заказчика, в том числе:</w:t>
            </w:r>
          </w:p>
          <w:p w:rsidR="004A627E" w:rsidRPr="00BC128E" w:rsidRDefault="004A627E" w:rsidP="004A627E">
            <w:pPr>
              <w:numPr>
                <w:ilvl w:val="0"/>
                <w:numId w:val="41"/>
              </w:numPr>
              <w:tabs>
                <w:tab w:val="left" w:pos="199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>контроль технического состоянии АУПС, АУПТ;</w:t>
            </w:r>
          </w:p>
          <w:p w:rsidR="004A627E" w:rsidRPr="00BC128E" w:rsidRDefault="004A627E" w:rsidP="004A627E">
            <w:pPr>
              <w:numPr>
                <w:ilvl w:val="0"/>
                <w:numId w:val="41"/>
              </w:numPr>
              <w:tabs>
                <w:tab w:val="left" w:pos="199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>выявление и устранение причин ложных срабатываний АУПС, АУПТ, прочих неисправностей;</w:t>
            </w:r>
          </w:p>
          <w:p w:rsidR="004A627E" w:rsidRPr="00BC128E" w:rsidRDefault="004A627E" w:rsidP="004A627E">
            <w:pPr>
              <w:numPr>
                <w:ilvl w:val="0"/>
                <w:numId w:val="41"/>
              </w:numPr>
              <w:tabs>
                <w:tab w:val="left" w:pos="199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предельного состояния АУПС, АУПТ, при которых их дальнейшая эксплуатация становится невозможной или нецелесообразной, путем проведения освидетельствования;</w:t>
            </w:r>
          </w:p>
          <w:p w:rsidR="004A627E" w:rsidRPr="00BC128E" w:rsidRDefault="004A627E" w:rsidP="004A627E">
            <w:pPr>
              <w:numPr>
                <w:ilvl w:val="0"/>
                <w:numId w:val="41"/>
              </w:numPr>
              <w:tabs>
                <w:tab w:val="left" w:pos="199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информации о техническом состоянии обслуживаемых АУПС, АУПТ и их надежности при эксплуатации;</w:t>
            </w:r>
          </w:p>
          <w:p w:rsidR="004A627E" w:rsidRPr="00BC128E" w:rsidRDefault="008C3222" w:rsidP="004A627E">
            <w:pPr>
              <w:numPr>
                <w:ilvl w:val="0"/>
                <w:numId w:val="41"/>
              </w:numPr>
              <w:tabs>
                <w:tab w:val="left" w:pos="199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>вне регламентные</w:t>
            </w:r>
            <w:r w:rsidR="004A62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(аварийные)</w:t>
            </w:r>
            <w:r w:rsidR="004A627E"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работы (ремонт оборудования, монтаж нового оборудования).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A627E" w:rsidRPr="008979C2" w:rsidRDefault="004A627E" w:rsidP="003D32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 подтверждение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в произвольном формате на фирменном бланке предприятия с печатью и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A627E" w:rsidRPr="008979C2" w:rsidRDefault="004A627E" w:rsidP="004A627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31" w:type="dxa"/>
            <w:shd w:val="clear" w:color="000000" w:fill="FFFFFF"/>
            <w:vAlign w:val="center"/>
          </w:tcPr>
          <w:p w:rsidR="004A627E" w:rsidRPr="008979C2" w:rsidRDefault="004A627E" w:rsidP="003B66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</w:tbl>
    <w:p w:rsidR="003D32D0" w:rsidRDefault="003D32D0" w:rsidP="003D32D0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A3F76" w:rsidRPr="009401E2" w:rsidRDefault="00AA3F76" w:rsidP="003D32D0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401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Требования к контрагенту: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82"/>
        <w:gridCol w:w="2409"/>
        <w:gridCol w:w="1418"/>
        <w:gridCol w:w="1417"/>
      </w:tblGrid>
      <w:tr w:rsidR="008E3CA2" w:rsidRPr="008F5BC6" w:rsidTr="003D32D0">
        <w:trPr>
          <w:cantSplit/>
          <w:trHeight w:val="464"/>
          <w:tblHeader/>
        </w:trPr>
        <w:tc>
          <w:tcPr>
            <w:tcW w:w="567" w:type="dxa"/>
            <w:shd w:val="clear" w:color="auto" w:fill="D9D9D9"/>
            <w:vAlign w:val="center"/>
          </w:tcPr>
          <w:p w:rsidR="008E3CA2" w:rsidRPr="008E3CA2" w:rsidRDefault="008E3CA2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3C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282" w:type="dxa"/>
            <w:shd w:val="clear" w:color="auto" w:fill="D9D9D9"/>
            <w:vAlign w:val="center"/>
          </w:tcPr>
          <w:p w:rsidR="008E3CA2" w:rsidRPr="008E3CA2" w:rsidRDefault="008E3CA2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3C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8E3CA2" w:rsidRPr="008E3CA2" w:rsidRDefault="008E3CA2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3C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8E3CA2" w:rsidRPr="008E3CA2" w:rsidRDefault="008E3CA2" w:rsidP="008D78A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3C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8E3CA2" w:rsidRPr="008E3CA2" w:rsidRDefault="008E3CA2" w:rsidP="008D78A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3C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A6516F" w:rsidRPr="008F5BC6" w:rsidTr="003D32D0">
        <w:trPr>
          <w:cantSplit/>
          <w:trHeight w:val="309"/>
        </w:trPr>
        <w:tc>
          <w:tcPr>
            <w:tcW w:w="567" w:type="dxa"/>
            <w:shd w:val="clear" w:color="auto" w:fill="auto"/>
            <w:noWrap/>
            <w:vAlign w:val="center"/>
          </w:tcPr>
          <w:p w:rsidR="00A6516F" w:rsidRPr="008F5BC6" w:rsidRDefault="00A6516F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282" w:type="dxa"/>
            <w:shd w:val="clear" w:color="auto" w:fill="auto"/>
          </w:tcPr>
          <w:p w:rsidR="00A6516F" w:rsidRDefault="008F5BC6" w:rsidP="00FB0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Согласие с условиями проекта договора ООО «БНГРЭ» (форма 3)</w:t>
            </w:r>
            <w:r w:rsidR="00AE0FF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без протокола разногласий</w:t>
            </w: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, в т.ч. с </w:t>
            </w:r>
            <w:r w:rsidR="00931C1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Л</w:t>
            </w: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НД, являющимися неотъемлемыми приложениями к договору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</w:t>
            </w:r>
          </w:p>
          <w:p w:rsidR="008F5BC6" w:rsidRPr="008F5BC6" w:rsidRDefault="008E3CA2" w:rsidP="008F5BC6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</w:t>
            </w:r>
            <w:r w:rsidR="008F5BC6"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ребованиям к подрядчику в области промышленной, пожарной безопасности, охраны труда, окружающей среды и реагирования на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чрезвычайную ситуацию;</w:t>
            </w:r>
          </w:p>
          <w:p w:rsidR="008E3CA2" w:rsidRDefault="008F5BC6" w:rsidP="008E3CA2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стандарта «Безопасность дорожного движения»;</w:t>
            </w:r>
          </w:p>
          <w:p w:rsidR="008F5BC6" w:rsidRPr="008E3CA2" w:rsidRDefault="008E3CA2" w:rsidP="008E3CA2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Процедуры </w:t>
            </w:r>
            <w:r w:rsidRPr="008E3CA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допуска работников подрядных организаций на объекты производства работ</w:t>
            </w:r>
          </w:p>
        </w:tc>
        <w:tc>
          <w:tcPr>
            <w:tcW w:w="2409" w:type="dxa"/>
            <w:shd w:val="clear" w:color="auto" w:fill="auto"/>
          </w:tcPr>
          <w:p w:rsidR="00A6516F" w:rsidRPr="008F5BC6" w:rsidRDefault="00EB0582" w:rsidP="003D32D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F6B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6516F" w:rsidRPr="008F5BC6" w:rsidRDefault="00A6516F" w:rsidP="008E3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6516F" w:rsidRPr="008F5BC6" w:rsidRDefault="00A6516F" w:rsidP="008E3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D1625E" w:rsidRPr="008F5BC6" w:rsidTr="003D32D0">
        <w:trPr>
          <w:cantSplit/>
          <w:trHeight w:val="2373"/>
        </w:trPr>
        <w:tc>
          <w:tcPr>
            <w:tcW w:w="567" w:type="dxa"/>
            <w:shd w:val="clear" w:color="auto" w:fill="auto"/>
            <w:noWrap/>
            <w:vAlign w:val="center"/>
          </w:tcPr>
          <w:p w:rsidR="00D1625E" w:rsidRPr="008F5BC6" w:rsidRDefault="00D1625E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282" w:type="dxa"/>
            <w:shd w:val="clear" w:color="auto" w:fill="auto"/>
          </w:tcPr>
          <w:p w:rsidR="00BD23B2" w:rsidRPr="00D3057D" w:rsidRDefault="00D1625E" w:rsidP="003D32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«Славнефть»  ПАО НК «Роснефть», ПАО «Газпром»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2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1625E" w:rsidRPr="00D3057D" w:rsidRDefault="00D1625E" w:rsidP="003D32D0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1625E" w:rsidRPr="00D3057D" w:rsidRDefault="00D1625E" w:rsidP="00C805AA">
            <w:pPr>
              <w:pStyle w:val="a3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D1625E" w:rsidRPr="00D3057D" w:rsidRDefault="00D1625E" w:rsidP="00C805AA">
            <w:pPr>
              <w:pStyle w:val="a3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B96ABB" w:rsidRPr="008F5BC6" w:rsidTr="003D32D0">
        <w:trPr>
          <w:cantSplit/>
          <w:trHeight w:val="1106"/>
        </w:trPr>
        <w:tc>
          <w:tcPr>
            <w:tcW w:w="567" w:type="dxa"/>
            <w:shd w:val="clear" w:color="auto" w:fill="auto"/>
            <w:noWrap/>
            <w:vAlign w:val="center"/>
          </w:tcPr>
          <w:p w:rsidR="00B96ABB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3B25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2" w:type="dxa"/>
            <w:shd w:val="clear" w:color="auto" w:fill="auto"/>
          </w:tcPr>
          <w:p w:rsidR="00E72F5F" w:rsidRPr="00E72F5F" w:rsidRDefault="00E72F5F" w:rsidP="003D32D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D758E6">
                <w:rPr>
                  <w:rStyle w:val="af3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409" w:type="dxa"/>
            <w:shd w:val="clear" w:color="auto" w:fill="auto"/>
          </w:tcPr>
          <w:p w:rsidR="00B96ABB" w:rsidRPr="008F5BC6" w:rsidRDefault="00E72F5F" w:rsidP="003D32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96ABB" w:rsidRPr="008F5BC6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B96ABB" w:rsidRPr="008F5BC6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B96ABB" w:rsidRPr="008F5BC6" w:rsidTr="003D32D0">
        <w:trPr>
          <w:trHeight w:val="53"/>
        </w:trPr>
        <w:tc>
          <w:tcPr>
            <w:tcW w:w="567" w:type="dxa"/>
            <w:shd w:val="clear" w:color="auto" w:fill="auto"/>
            <w:noWrap/>
            <w:vAlign w:val="center"/>
          </w:tcPr>
          <w:p w:rsidR="00B96ABB" w:rsidRPr="008F5BC6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3B25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2" w:type="dxa"/>
            <w:shd w:val="clear" w:color="auto" w:fill="auto"/>
          </w:tcPr>
          <w:p w:rsidR="00B96ABB" w:rsidRPr="008F5BC6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Наличие у претендента положительного опыта оказания услуг, аналогичных предмету закупки, не менее чем по 3 договорам за 36 месяцев, предшествующих дате подачи заявки.</w:t>
            </w:r>
          </w:p>
        </w:tc>
        <w:tc>
          <w:tcPr>
            <w:tcW w:w="2409" w:type="dxa"/>
            <w:shd w:val="clear" w:color="auto" w:fill="auto"/>
          </w:tcPr>
          <w:p w:rsidR="00B96ABB" w:rsidRPr="008F5BC6" w:rsidRDefault="00B96ABB" w:rsidP="003D32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Справка-подтверждение на фирменном бланке предприятия с печатью и подписью уполномоченного лица с указанием реквизитов </w:t>
            </w: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договоров, объектов, Заказчиков и стоимости работ, заверенная подписью руководителя предприятия.</w:t>
            </w:r>
          </w:p>
          <w:p w:rsidR="00B96ABB" w:rsidRPr="008F5BC6" w:rsidRDefault="00B96ABB" w:rsidP="003D32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Отзывы</w:t>
            </w:r>
            <w:r w:rsidR="007F7CB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96ABB" w:rsidRPr="008F5BC6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96ABB" w:rsidRPr="008F5BC6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6352" w:rsidRPr="008F5BC6" w:rsidTr="003D32D0">
        <w:trPr>
          <w:cantSplit/>
          <w:trHeight w:val="966"/>
        </w:trPr>
        <w:tc>
          <w:tcPr>
            <w:tcW w:w="567" w:type="dxa"/>
            <w:shd w:val="clear" w:color="auto" w:fill="auto"/>
            <w:noWrap/>
            <w:vAlign w:val="center"/>
          </w:tcPr>
          <w:p w:rsidR="00AA6352" w:rsidRPr="008F5BC6" w:rsidRDefault="00AA6352" w:rsidP="00AA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3B25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2" w:type="dxa"/>
            <w:shd w:val="clear" w:color="auto" w:fill="auto"/>
            <w:vAlign w:val="center"/>
          </w:tcPr>
          <w:p w:rsidR="00AA6352" w:rsidRPr="00AA6352" w:rsidRDefault="00AA6352" w:rsidP="00693B1A">
            <w:pPr>
              <w:tabs>
                <w:tab w:val="left" w:pos="5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 xml:space="preserve">Наличие лицензии </w:t>
            </w:r>
            <w:r w:rsidR="00DA6E02">
              <w:rPr>
                <w:rFonts w:ascii="Times New Roman" w:hAnsi="Times New Roman"/>
                <w:sz w:val="20"/>
                <w:szCs w:val="20"/>
              </w:rPr>
              <w:t xml:space="preserve">соответствующего образца 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hyperlink r:id="rId9" w:history="1">
              <w:r w:rsidRPr="00850B8C">
                <w:rPr>
                  <w:rFonts w:ascii="Times New Roman" w:hAnsi="Times New Roman"/>
                  <w:sz w:val="20"/>
                  <w:szCs w:val="20"/>
                </w:rPr>
                <w:t>деятельность</w:t>
              </w:r>
            </w:hyperlink>
            <w:r w:rsidRPr="00850B8C">
              <w:rPr>
                <w:rFonts w:ascii="Times New Roman" w:hAnsi="Times New Roman"/>
                <w:sz w:val="20"/>
                <w:szCs w:val="20"/>
              </w:rPr>
              <w:t xml:space="preserve"> по техническому обслуживанию</w:t>
            </w:r>
            <w:r w:rsidR="008C3222">
              <w:rPr>
                <w:rFonts w:ascii="Times New Roman" w:hAnsi="Times New Roman"/>
                <w:sz w:val="20"/>
                <w:szCs w:val="20"/>
              </w:rPr>
              <w:t>,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 ремонту</w:t>
            </w:r>
            <w:r w:rsidR="008C3222">
              <w:rPr>
                <w:rFonts w:ascii="Times New Roman" w:hAnsi="Times New Roman"/>
                <w:sz w:val="20"/>
                <w:szCs w:val="20"/>
              </w:rPr>
              <w:t>, монтажных работ</w:t>
            </w:r>
            <w:r w:rsidR="00693B1A">
              <w:rPr>
                <w:rFonts w:ascii="Times New Roman" w:hAnsi="Times New Roman"/>
                <w:sz w:val="20"/>
                <w:szCs w:val="20"/>
              </w:rPr>
              <w:t>, проектирования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 средств обеспечения пожарной безопасности зданий и сооружений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                                                     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>Лицензия должна включать следующие виды работ: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</w:t>
            </w:r>
            <w:r w:rsidR="003B25D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347E40">
              <w:rPr>
                <w:rFonts w:ascii="Times New Roman" w:hAnsi="Times New Roman"/>
                <w:color w:val="000000"/>
                <w:sz w:val="20"/>
                <w:szCs w:val="20"/>
              </w:rPr>
              <w:t>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работ;</w:t>
            </w:r>
          </w:p>
          <w:p w:rsidR="00AA6352" w:rsidRDefault="00AA6352" w:rsidP="00693B1A">
            <w:pPr>
              <w:pStyle w:val="a3"/>
              <w:numPr>
                <w:ilvl w:val="0"/>
                <w:numId w:val="43"/>
              </w:numPr>
              <w:tabs>
                <w:tab w:val="left" w:pos="57"/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347E40">
              <w:rPr>
                <w:rFonts w:ascii="Times New Roman" w:hAnsi="Times New Roman"/>
                <w:color w:val="000000"/>
                <w:sz w:val="20"/>
                <w:szCs w:val="20"/>
              </w:rPr>
              <w:t>онтаж, техническое обслуживание и ремонт систем пожаротушения и их элементов, включая диспетчеризацию и проведение пусконаладочных работ;</w:t>
            </w:r>
          </w:p>
          <w:p w:rsidR="00DA6E02" w:rsidRPr="008F5BC6" w:rsidRDefault="00AA6352" w:rsidP="003D3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7D2292">
              <w:rPr>
                <w:rFonts w:ascii="Times New Roman" w:hAnsi="Times New Roman"/>
                <w:color w:val="000000"/>
                <w:sz w:val="20"/>
                <w:szCs w:val="20"/>
              </w:rPr>
              <w:t>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A6352" w:rsidRPr="008F5BC6" w:rsidRDefault="00AA6352" w:rsidP="003D32D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Заверенная</w:t>
            </w:r>
            <w:r w:rsidR="00F160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>руководителем контрагента копия лицензии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A6352" w:rsidRPr="008F5BC6" w:rsidRDefault="00AA6352" w:rsidP="00AA63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A6352" w:rsidRPr="008F5BC6" w:rsidRDefault="00AA6352" w:rsidP="00AA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96ABB" w:rsidRPr="008F5BC6" w:rsidTr="003D32D0">
        <w:trPr>
          <w:cantSplit/>
          <w:trHeight w:val="2629"/>
        </w:trPr>
        <w:tc>
          <w:tcPr>
            <w:tcW w:w="567" w:type="dxa"/>
            <w:shd w:val="clear" w:color="auto" w:fill="auto"/>
            <w:noWrap/>
            <w:vAlign w:val="center"/>
          </w:tcPr>
          <w:p w:rsidR="00B96ABB" w:rsidRPr="008F5BC6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84678157"/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3B25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82" w:type="dxa"/>
            <w:shd w:val="clear" w:color="auto" w:fill="auto"/>
          </w:tcPr>
          <w:p w:rsidR="00B96ABB" w:rsidRPr="008F5BC6" w:rsidRDefault="00B96ABB" w:rsidP="00B9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После заключения договора должны быть </w:t>
            </w:r>
            <w:r w:rsidR="00DA6E02" w:rsidRPr="008F5BC6">
              <w:rPr>
                <w:rFonts w:ascii="Times New Roman" w:eastAsia="Times New Roman" w:hAnsi="Times New Roman" w:cs="Times New Roman"/>
                <w:sz w:val="20"/>
                <w:szCs w:val="20"/>
              </w:rPr>
              <w:t>заключены договоры</w:t>
            </w:r>
            <w:r w:rsidRPr="008F5B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:rsidR="00B96ABB" w:rsidRPr="008F5BC6" w:rsidRDefault="00B96ABB" w:rsidP="00DA6E02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04" w:hanging="204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смерть в результате несчастного случая;</w:t>
            </w:r>
          </w:p>
          <w:p w:rsidR="00B96ABB" w:rsidRPr="008F5BC6" w:rsidRDefault="00B96ABB" w:rsidP="00DA6E02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04" w:hanging="204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постоянная (полная) утрата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2409" w:type="dxa"/>
            <w:shd w:val="clear" w:color="auto" w:fill="auto"/>
          </w:tcPr>
          <w:p w:rsidR="00B96ABB" w:rsidRPr="008F5BC6" w:rsidRDefault="00B96ABB" w:rsidP="003D32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</w:tcPr>
          <w:p w:rsidR="00B96ABB" w:rsidRPr="008F5BC6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</w:tcPr>
          <w:p w:rsidR="00B96ABB" w:rsidRPr="008F5BC6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1"/>
      <w:tr w:rsidR="003B25DE" w:rsidRPr="008F5BC6" w:rsidTr="003D32D0">
        <w:trPr>
          <w:cantSplit/>
          <w:trHeight w:val="2629"/>
        </w:trPr>
        <w:tc>
          <w:tcPr>
            <w:tcW w:w="567" w:type="dxa"/>
            <w:shd w:val="clear" w:color="auto" w:fill="auto"/>
            <w:noWrap/>
            <w:vAlign w:val="center"/>
          </w:tcPr>
          <w:p w:rsidR="003B25DE" w:rsidRPr="008F5BC6" w:rsidRDefault="003B25DE" w:rsidP="003B2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4282" w:type="dxa"/>
            <w:shd w:val="clear" w:color="auto" w:fill="auto"/>
          </w:tcPr>
          <w:p w:rsidR="003B25DE" w:rsidRPr="00566851" w:rsidRDefault="003B25DE" w:rsidP="00DA6E0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56685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Требования к персоналу:</w:t>
            </w:r>
          </w:p>
          <w:p w:rsidR="003B25DE" w:rsidRDefault="003B25DE" w:rsidP="00BD5E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6E02" w:rsidRPr="00850B8C">
              <w:rPr>
                <w:rFonts w:ascii="Times New Roman" w:hAnsi="Times New Roman"/>
                <w:sz w:val="20"/>
                <w:szCs w:val="20"/>
              </w:rPr>
              <w:t>у персонала,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 выполняющего </w:t>
            </w:r>
            <w:r w:rsidRPr="00A30624">
              <w:rPr>
                <w:rFonts w:ascii="Times New Roman" w:hAnsi="Times New Roman"/>
                <w:sz w:val="20"/>
                <w:szCs w:val="20"/>
              </w:rPr>
              <w:t xml:space="preserve">комплексные </w:t>
            </w:r>
            <w:r w:rsidR="00DA6E02">
              <w:rPr>
                <w:rFonts w:ascii="Times New Roman" w:hAnsi="Times New Roman"/>
                <w:sz w:val="20"/>
                <w:szCs w:val="20"/>
              </w:rPr>
              <w:t>работ по обслуживанию и монтажу</w:t>
            </w:r>
            <w:r w:rsidRPr="00A306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6E02">
              <w:rPr>
                <w:rFonts w:ascii="Times New Roman" w:hAnsi="Times New Roman"/>
                <w:sz w:val="20"/>
                <w:szCs w:val="20"/>
              </w:rPr>
              <w:t>АУПС и АУПТ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B25DE" w:rsidRPr="003F17FF" w:rsidRDefault="003B25DE" w:rsidP="00BD5EEF">
            <w:pPr>
              <w:pStyle w:val="a3"/>
              <w:numPr>
                <w:ilvl w:val="0"/>
                <w:numId w:val="29"/>
              </w:numPr>
              <w:tabs>
                <w:tab w:val="left" w:pos="176"/>
              </w:tabs>
              <w:spacing w:after="0" w:line="240" w:lineRule="auto"/>
              <w:ind w:left="204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проверки знаний по охране труда;</w:t>
            </w:r>
          </w:p>
          <w:p w:rsidR="003B25DE" w:rsidRPr="003F17FF" w:rsidRDefault="003B25DE" w:rsidP="00BD5EEF">
            <w:pPr>
              <w:pStyle w:val="a3"/>
              <w:numPr>
                <w:ilvl w:val="0"/>
                <w:numId w:val="29"/>
              </w:numPr>
              <w:tabs>
                <w:tab w:val="left" w:pos="176"/>
              </w:tabs>
              <w:spacing w:after="0" w:line="240" w:lineRule="auto"/>
              <w:ind w:left="204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проверки знани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й по оказанию первой </w:t>
            </w: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пострадавшим</w:t>
            </w: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3B25DE" w:rsidRPr="003F17FF" w:rsidRDefault="003B25DE" w:rsidP="00DA6E02">
            <w:pPr>
              <w:pStyle w:val="a3"/>
              <w:numPr>
                <w:ilvl w:val="0"/>
                <w:numId w:val="29"/>
              </w:numPr>
              <w:tabs>
                <w:tab w:val="left" w:pos="176"/>
              </w:tabs>
              <w:spacing w:after="0" w:line="240" w:lineRule="auto"/>
              <w:ind w:left="204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проверки знаний по промышленной безопасности; </w:t>
            </w:r>
          </w:p>
          <w:p w:rsidR="003B25DE" w:rsidRPr="00306114" w:rsidRDefault="003B25DE" w:rsidP="00693B1A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204" w:hanging="284"/>
              <w:contextualSpacing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проверки знаний по электробезопасности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(с квалификационной группой по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электробезопасности не ниже 3-й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B25DE" w:rsidRPr="00154395" w:rsidRDefault="003B25DE" w:rsidP="003D32D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2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Заверенные копии протоколов проверки знаний/аттестации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B25DE" w:rsidRPr="00566851" w:rsidRDefault="003B25DE" w:rsidP="003B2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3B25DE" w:rsidRPr="00566851" w:rsidRDefault="003B25DE" w:rsidP="003B2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B25DE" w:rsidRPr="008F5BC6" w:rsidTr="003D32D0">
        <w:trPr>
          <w:cantSplit/>
          <w:trHeight w:val="916"/>
        </w:trPr>
        <w:tc>
          <w:tcPr>
            <w:tcW w:w="567" w:type="dxa"/>
            <w:shd w:val="clear" w:color="auto" w:fill="auto"/>
            <w:noWrap/>
            <w:vAlign w:val="center"/>
          </w:tcPr>
          <w:p w:rsidR="003B25DE" w:rsidRDefault="003B25DE" w:rsidP="003B2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4282" w:type="dxa"/>
            <w:shd w:val="clear" w:color="auto" w:fill="auto"/>
            <w:vAlign w:val="center"/>
          </w:tcPr>
          <w:p w:rsidR="003B25DE" w:rsidRPr="00566851" w:rsidRDefault="003B25DE" w:rsidP="003B25D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Наличие у претендента работников, имеющих профессиональную подготовку, подтвержденную свидетельствами (аттестатами)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B25DE" w:rsidRPr="003D32D0" w:rsidRDefault="003B25DE" w:rsidP="003D32D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Копия свидетельств (сертификатов) об обучении/удостоверения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B25DE" w:rsidRPr="00850B8C" w:rsidRDefault="003B25DE" w:rsidP="003B2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Да / 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3B25DE" w:rsidRPr="00850B8C" w:rsidRDefault="003B25DE" w:rsidP="003B2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3B25DE" w:rsidRPr="008F5BC6" w:rsidTr="003D32D0">
        <w:trPr>
          <w:cantSplit/>
          <w:trHeight w:val="1420"/>
        </w:trPr>
        <w:tc>
          <w:tcPr>
            <w:tcW w:w="567" w:type="dxa"/>
            <w:shd w:val="clear" w:color="auto" w:fill="auto"/>
            <w:noWrap/>
            <w:vAlign w:val="center"/>
          </w:tcPr>
          <w:p w:rsidR="003B25DE" w:rsidRDefault="003B25DE" w:rsidP="003B2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4282" w:type="dxa"/>
            <w:shd w:val="clear" w:color="auto" w:fill="auto"/>
            <w:vAlign w:val="center"/>
          </w:tcPr>
          <w:p w:rsidR="003B25DE" w:rsidRPr="003B25DE" w:rsidRDefault="003B25DE" w:rsidP="00DA6E0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14">
              <w:rPr>
                <w:rFonts w:ascii="Times New Roman" w:hAnsi="Times New Roman"/>
                <w:color w:val="000000"/>
                <w:sz w:val="20"/>
                <w:szCs w:val="20"/>
              </w:rPr>
              <w:t>Наличие у претендента работников, имеющих профессиональную подготовку, подтвержденную дипломом, и аттестацию на право проектирования средств обеспечения пожарной безопасности зданий и сооружений, которые введены в эксплуатацию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B25DE" w:rsidRPr="003D32D0" w:rsidRDefault="003B25DE" w:rsidP="003D32D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14">
              <w:rPr>
                <w:rFonts w:ascii="Times New Roman" w:hAnsi="Times New Roman"/>
                <w:color w:val="000000"/>
                <w:sz w:val="20"/>
                <w:szCs w:val="20"/>
              </w:rPr>
              <w:t>Копии дипломов / аттестатов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B25DE" w:rsidRPr="00850B8C" w:rsidRDefault="003B25DE" w:rsidP="003B2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Да / 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3B25DE" w:rsidRPr="00850B8C" w:rsidRDefault="003B25DE" w:rsidP="003B2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271BBC" w:rsidRPr="008F5BC6" w:rsidTr="003D32D0">
        <w:trPr>
          <w:trHeight w:val="2547"/>
        </w:trPr>
        <w:tc>
          <w:tcPr>
            <w:tcW w:w="567" w:type="dxa"/>
            <w:shd w:val="clear" w:color="auto" w:fill="auto"/>
            <w:noWrap/>
            <w:vAlign w:val="center"/>
          </w:tcPr>
          <w:p w:rsidR="00271BBC" w:rsidRDefault="00271BBC" w:rsidP="0027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693B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2" w:type="dxa"/>
            <w:shd w:val="clear" w:color="auto" w:fill="auto"/>
            <w:vAlign w:val="center"/>
          </w:tcPr>
          <w:p w:rsidR="00271BBC" w:rsidRPr="00271BBC" w:rsidRDefault="00271BBC" w:rsidP="00271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BBC">
              <w:rPr>
                <w:rFonts w:ascii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</w:p>
          <w:p w:rsidR="00271BBC" w:rsidRPr="00271BBC" w:rsidRDefault="00271BBC" w:rsidP="00271BB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271BBC">
              <w:rPr>
                <w:rFonts w:ascii="Times New Roman" w:hAnsi="Times New Roman" w:cs="Times New Roman"/>
                <w:sz w:val="20"/>
                <w:szCs w:val="20"/>
              </w:rPr>
              <w:t>В случае отсутствия: Согласие участника закупки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71BBC" w:rsidRPr="00271BBC" w:rsidRDefault="00271BBC" w:rsidP="003D32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71BBC">
              <w:rPr>
                <w:rFonts w:ascii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осмотрительности/ Гарантийное письмо за подписью руководителя о согласии.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271BBC" w:rsidRPr="00271BBC" w:rsidRDefault="00271BBC" w:rsidP="00271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71BB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271BBC" w:rsidRPr="00271BBC" w:rsidRDefault="00271BBC" w:rsidP="00271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71BB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93B1A" w:rsidRPr="008F5BC6" w:rsidTr="003D32D0">
        <w:trPr>
          <w:cantSplit/>
          <w:trHeight w:val="5590"/>
        </w:trPr>
        <w:tc>
          <w:tcPr>
            <w:tcW w:w="567" w:type="dxa"/>
            <w:shd w:val="clear" w:color="auto" w:fill="auto"/>
            <w:noWrap/>
            <w:vAlign w:val="center"/>
          </w:tcPr>
          <w:p w:rsidR="00693B1A" w:rsidRDefault="00693B1A" w:rsidP="00693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4282" w:type="dxa"/>
            <w:shd w:val="clear" w:color="auto" w:fill="auto"/>
          </w:tcPr>
          <w:p w:rsidR="00693B1A" w:rsidRPr="007F4792" w:rsidRDefault="00693B1A" w:rsidP="00693B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F4792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</w:t>
            </w:r>
            <w:r w:rsidRPr="007F4792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Pr="007F4792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7F4792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93B1A" w:rsidRPr="00271BBC" w:rsidRDefault="00693B1A" w:rsidP="00693B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F4792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93B1A" w:rsidRPr="00271BBC" w:rsidRDefault="00693B1A" w:rsidP="003D32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93B1A" w:rsidRPr="00271BBC" w:rsidRDefault="00693B1A" w:rsidP="0069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93B1A" w:rsidRPr="00271BBC" w:rsidRDefault="00693B1A" w:rsidP="0069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93B1A" w:rsidRPr="008F5BC6" w:rsidTr="003D32D0">
        <w:trPr>
          <w:cantSplit/>
          <w:trHeight w:val="1353"/>
        </w:trPr>
        <w:tc>
          <w:tcPr>
            <w:tcW w:w="567" w:type="dxa"/>
            <w:shd w:val="clear" w:color="auto" w:fill="auto"/>
            <w:noWrap/>
            <w:vAlign w:val="center"/>
          </w:tcPr>
          <w:p w:rsidR="00693B1A" w:rsidRDefault="00693B1A" w:rsidP="00693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4282" w:type="dxa"/>
            <w:shd w:val="clear" w:color="auto" w:fill="auto"/>
            <w:vAlign w:val="center"/>
          </w:tcPr>
          <w:p w:rsidR="00693B1A" w:rsidRDefault="00693B1A" w:rsidP="00693B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Наличие собственного запаса МТР, необходимого</w:t>
            </w:r>
            <w:r w:rsidRPr="00A858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оказания услуг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93B1A" w:rsidRPr="009E4136" w:rsidRDefault="00693B1A" w:rsidP="003D32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93B1A" w:rsidRPr="009E4136" w:rsidRDefault="00693B1A" w:rsidP="0069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93B1A" w:rsidRPr="009E4136" w:rsidRDefault="00693B1A" w:rsidP="0069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693B1A" w:rsidRPr="008F5BC6" w:rsidTr="003D32D0">
        <w:trPr>
          <w:cantSplit/>
          <w:trHeight w:val="1495"/>
        </w:trPr>
        <w:tc>
          <w:tcPr>
            <w:tcW w:w="567" w:type="dxa"/>
            <w:shd w:val="clear" w:color="auto" w:fill="auto"/>
            <w:noWrap/>
            <w:vAlign w:val="center"/>
          </w:tcPr>
          <w:p w:rsidR="00693B1A" w:rsidRDefault="00693B1A" w:rsidP="00693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4282" w:type="dxa"/>
            <w:shd w:val="clear" w:color="auto" w:fill="auto"/>
            <w:vAlign w:val="center"/>
          </w:tcPr>
          <w:p w:rsidR="00693B1A" w:rsidRDefault="00693B1A" w:rsidP="00693B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60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программного обеспечения</w:t>
            </w:r>
            <w:r w:rsidRPr="0077604E">
              <w:rPr>
                <w:rFonts w:ascii="Times New Roman" w:hAnsi="Times New Roman"/>
                <w:color w:val="000000"/>
                <w:sz w:val="20"/>
                <w:szCs w:val="20"/>
              </w:rPr>
              <w:t>, необходимого для оказания услуг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93B1A" w:rsidRPr="009E4136" w:rsidRDefault="00693B1A" w:rsidP="003D32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60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 подтверждение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77604E">
              <w:rPr>
                <w:rFonts w:ascii="Times New Roman" w:hAnsi="Times New Roman"/>
                <w:color w:val="000000"/>
                <w:sz w:val="20"/>
                <w:szCs w:val="20"/>
              </w:rPr>
              <w:t>в произвольном формате на фирменном бланке предприятия с печатью и подписью 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93B1A" w:rsidRPr="009E4136" w:rsidRDefault="00693B1A" w:rsidP="0069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93B1A" w:rsidRPr="009E4136" w:rsidRDefault="00693B1A" w:rsidP="0069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</w:tbl>
    <w:p w:rsidR="005739E5" w:rsidRPr="00D1625E" w:rsidRDefault="00D1625E" w:rsidP="005739E5">
      <w:pPr>
        <w:pStyle w:val="a3"/>
        <w:spacing w:after="0" w:line="240" w:lineRule="auto"/>
        <w:ind w:left="792"/>
        <w:jc w:val="both"/>
        <w:rPr>
          <w:rFonts w:ascii="Times New Roman" w:hAnsi="Times New Roman" w:cs="Times New Roman"/>
          <w:sz w:val="18"/>
          <w:szCs w:val="18"/>
        </w:rPr>
      </w:pPr>
      <w:r w:rsidRPr="00D1625E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D1625E">
        <w:rPr>
          <w:rFonts w:ascii="Times New Roman" w:hAnsi="Times New Roman" w:cs="Times New Roman"/>
          <w:sz w:val="18"/>
          <w:szCs w:val="18"/>
        </w:rPr>
        <w:t xml:space="preserve"> Общество вправе запросить дополнительные пояснения и документы для принятия </w:t>
      </w:r>
      <w:r w:rsidR="00DA6E02" w:rsidRPr="00D1625E">
        <w:rPr>
          <w:rFonts w:ascii="Times New Roman" w:hAnsi="Times New Roman" w:cs="Times New Roman"/>
          <w:sz w:val="18"/>
          <w:szCs w:val="18"/>
        </w:rPr>
        <w:t>решения,</w:t>
      </w:r>
      <w:r w:rsidRPr="00D1625E">
        <w:rPr>
          <w:rFonts w:ascii="Times New Roman" w:hAnsi="Times New Roman" w:cs="Times New Roman"/>
          <w:sz w:val="18"/>
          <w:szCs w:val="18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  <w:p w:rsidR="00ED4421" w:rsidRPr="00FB0F87" w:rsidRDefault="00E4784F" w:rsidP="006A6E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0F87">
        <w:rPr>
          <w:rFonts w:ascii="Times New Roman" w:hAnsi="Times New Roman" w:cs="Times New Roman"/>
          <w:sz w:val="24"/>
          <w:szCs w:val="24"/>
        </w:rPr>
        <w:t>Приложения:</w:t>
      </w:r>
    </w:p>
    <w:p w:rsidR="00FB0F87" w:rsidRPr="003F2F98" w:rsidRDefault="00FB0F87" w:rsidP="006A6EB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F98">
        <w:rPr>
          <w:rFonts w:ascii="Times New Roman" w:eastAsia="Times New Roman" w:hAnsi="Times New Roman" w:cs="Times New Roman"/>
          <w:sz w:val="24"/>
          <w:szCs w:val="24"/>
        </w:rPr>
        <w:t xml:space="preserve">«Техническое задание </w:t>
      </w:r>
      <w:r w:rsidR="00355A81">
        <w:rPr>
          <w:rFonts w:ascii="Times New Roman" w:hAnsi="Times New Roman"/>
          <w:sz w:val="24"/>
        </w:rPr>
        <w:t xml:space="preserve">по техническому обслуживанию и монтажу автоматических установок пожарной сигнализации и автоматических установок пожаротушения </w:t>
      </w:r>
      <w:r w:rsidR="00355A81">
        <w:rPr>
          <w:rFonts w:ascii="Times New Roman" w:hAnsi="Times New Roman"/>
          <w:sz w:val="24"/>
        </w:rPr>
        <w:br/>
        <w:t>на производственных объектах ООО «БНГРЭ»</w:t>
      </w:r>
    </w:p>
    <w:p w:rsidR="00FF6B05" w:rsidRPr="003F2F98" w:rsidRDefault="00FF6B05" w:rsidP="006A6EBB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</w:p>
    <w:p w:rsidR="0070141C" w:rsidRPr="003F2F98" w:rsidRDefault="0070141C" w:rsidP="006A6EBB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  <w:r w:rsidRPr="003F2F98">
        <w:rPr>
          <w:sz w:val="24"/>
          <w:szCs w:val="24"/>
        </w:rPr>
        <w:t>Руководитель Ответственного подразделения: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70141C" w:rsidRPr="003F2F98" w:rsidTr="00FB0F87">
        <w:trPr>
          <w:trHeight w:val="511"/>
        </w:trPr>
        <w:tc>
          <w:tcPr>
            <w:tcW w:w="496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141C" w:rsidRPr="003F2F98" w:rsidRDefault="00693B1A" w:rsidP="00E63606">
            <w:pPr>
              <w:pStyle w:val="ConsPlusNormal"/>
              <w:widowControl/>
              <w:ind w:firstLine="0"/>
              <w:contextualSpacing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г</w:t>
            </w:r>
            <w:r w:rsidR="002F4716" w:rsidRPr="003F2F98">
              <w:rPr>
                <w:sz w:val="24"/>
                <w:szCs w:val="24"/>
              </w:rPr>
              <w:t>лавн</w:t>
            </w:r>
            <w:r>
              <w:rPr>
                <w:sz w:val="24"/>
                <w:szCs w:val="24"/>
              </w:rPr>
              <w:t>ого</w:t>
            </w:r>
            <w:r w:rsidR="002F4716" w:rsidRPr="003F2F98">
              <w:rPr>
                <w:sz w:val="24"/>
                <w:szCs w:val="24"/>
              </w:rPr>
              <w:t xml:space="preserve"> энергетик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  <w:p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  <w:p w:rsidR="0070141C" w:rsidRPr="003F2F98" w:rsidRDefault="00693B1A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9226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89226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Сергиенко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141C" w:rsidRPr="003F2F98" w:rsidRDefault="00D1625E" w:rsidP="00066BE3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i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 </w:t>
            </w:r>
            <w:r w:rsidR="00902A7D" w:rsidRPr="003F2F98">
              <w:rPr>
                <w:i/>
                <w:iCs/>
                <w:sz w:val="24"/>
                <w:szCs w:val="24"/>
              </w:rPr>
              <w:t xml:space="preserve">» </w:t>
            </w:r>
            <w:r>
              <w:rPr>
                <w:i/>
                <w:iCs/>
                <w:sz w:val="24"/>
                <w:szCs w:val="24"/>
              </w:rPr>
              <w:t xml:space="preserve">        </w:t>
            </w:r>
            <w:r w:rsidR="00902A7D" w:rsidRPr="003F2F98">
              <w:rPr>
                <w:i/>
                <w:iCs/>
                <w:sz w:val="24"/>
                <w:szCs w:val="24"/>
              </w:rPr>
              <w:t xml:space="preserve"> </w:t>
            </w:r>
            <w:r w:rsidR="00160B4A" w:rsidRPr="003F2F98">
              <w:rPr>
                <w:i/>
                <w:iCs/>
                <w:sz w:val="24"/>
                <w:szCs w:val="24"/>
              </w:rPr>
              <w:t xml:space="preserve"> 20</w:t>
            </w:r>
            <w:r w:rsidR="00066BE3">
              <w:rPr>
                <w:i/>
                <w:iCs/>
                <w:sz w:val="24"/>
                <w:szCs w:val="24"/>
              </w:rPr>
              <w:t>2</w:t>
            </w:r>
            <w:r w:rsidR="008E197D">
              <w:rPr>
                <w:i/>
                <w:iCs/>
                <w:sz w:val="24"/>
                <w:szCs w:val="24"/>
              </w:rPr>
              <w:t>5</w:t>
            </w:r>
            <w:r w:rsidR="0070141C" w:rsidRPr="003F2F98">
              <w:rPr>
                <w:i/>
                <w:iCs/>
                <w:sz w:val="24"/>
                <w:szCs w:val="24"/>
              </w:rPr>
              <w:t xml:space="preserve"> г.</w:t>
            </w:r>
          </w:p>
        </w:tc>
      </w:tr>
      <w:tr w:rsidR="0070141C" w:rsidRPr="00AC2C33" w:rsidTr="00FB0F87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70141C" w:rsidRPr="00C049FA" w:rsidRDefault="0070141C" w:rsidP="002117DD">
            <w:pPr>
              <w:pStyle w:val="ae"/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049FA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:rsidR="0070141C" w:rsidRPr="00C049FA" w:rsidRDefault="0070141C" w:rsidP="002117DD">
            <w:pPr>
              <w:pStyle w:val="ConsPlusNormal"/>
              <w:widowControl/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70141C" w:rsidRPr="00C049FA" w:rsidRDefault="0070141C" w:rsidP="002117DD">
            <w:pPr>
              <w:pStyle w:val="ConsPlusNormal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C049FA">
              <w:rPr>
                <w:i/>
                <w:iCs/>
                <w:sz w:val="20"/>
                <w:szCs w:val="20"/>
              </w:rPr>
              <w:t xml:space="preserve">   (подпись)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:rsidR="0070141C" w:rsidRPr="00C049FA" w:rsidRDefault="0070141C" w:rsidP="002117DD">
            <w:pPr>
              <w:pStyle w:val="ConsPlusNormal"/>
              <w:widowControl/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70141C" w:rsidRPr="00C049FA" w:rsidRDefault="0070141C" w:rsidP="002117DD">
            <w:pPr>
              <w:pStyle w:val="ConsPlusNormal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C049FA">
              <w:rPr>
                <w:i/>
                <w:iCs/>
                <w:sz w:val="20"/>
                <w:szCs w:val="20"/>
              </w:rPr>
              <w:t>(</w:t>
            </w:r>
            <w:proofErr w:type="spellStart"/>
            <w:r w:rsidRPr="00C049FA">
              <w:rPr>
                <w:i/>
                <w:iCs/>
                <w:sz w:val="20"/>
                <w:szCs w:val="20"/>
              </w:rPr>
              <w:t>ф.и.о.</w:t>
            </w:r>
            <w:proofErr w:type="spellEnd"/>
            <w:r w:rsidRPr="00C049FA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:rsidR="0070141C" w:rsidRPr="00C049FA" w:rsidRDefault="0070141C" w:rsidP="002117DD">
            <w:pPr>
              <w:pStyle w:val="ConsPlusNormal"/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70141C" w:rsidRPr="00C049FA" w:rsidRDefault="0070141C" w:rsidP="002117DD">
            <w:pPr>
              <w:pStyle w:val="ConsPlusNormal"/>
              <w:widowControl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C049FA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:rsidR="001747A1" w:rsidRPr="00AC2C33" w:rsidRDefault="001747A1" w:rsidP="0013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1747A1" w:rsidRPr="00AC2C33" w:rsidSect="00C049FA"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574" w:rsidRDefault="00953574" w:rsidP="0040168E">
      <w:pPr>
        <w:spacing w:after="0" w:line="240" w:lineRule="auto"/>
      </w:pPr>
      <w:r>
        <w:separator/>
      </w:r>
    </w:p>
  </w:endnote>
  <w:endnote w:type="continuationSeparator" w:id="0">
    <w:p w:rsidR="00953574" w:rsidRDefault="00953574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574" w:rsidRDefault="00953574" w:rsidP="0040168E">
      <w:pPr>
        <w:spacing w:after="0" w:line="240" w:lineRule="auto"/>
      </w:pPr>
      <w:r>
        <w:separator/>
      </w:r>
    </w:p>
  </w:footnote>
  <w:footnote w:type="continuationSeparator" w:id="0">
    <w:p w:rsidR="00953574" w:rsidRDefault="00953574" w:rsidP="0040168E">
      <w:pPr>
        <w:spacing w:after="0" w:line="240" w:lineRule="auto"/>
      </w:pPr>
      <w:r>
        <w:continuationSeparator/>
      </w:r>
    </w:p>
  </w:footnote>
  <w:footnote w:id="1">
    <w:p w:rsidR="004A5EE7" w:rsidRPr="009168BC" w:rsidRDefault="004A5EE7">
      <w:pPr>
        <w:pStyle w:val="af0"/>
        <w:rPr>
          <w:rFonts w:ascii="Times New Roman" w:hAnsi="Times New Roman" w:cs="Times New Roman"/>
        </w:rPr>
      </w:pPr>
      <w:r w:rsidRPr="009168BC">
        <w:rPr>
          <w:rStyle w:val="af2"/>
          <w:rFonts w:ascii="Times New Roman" w:hAnsi="Times New Roman" w:cs="Times New Roman"/>
          <w:sz w:val="18"/>
        </w:rPr>
        <w:footnoteRef/>
      </w:r>
      <w:r w:rsidRPr="009168BC">
        <w:rPr>
          <w:rFonts w:ascii="Times New Roman" w:hAnsi="Times New Roman" w:cs="Times New Roman"/>
          <w:sz w:val="18"/>
        </w:rPr>
        <w:t xml:space="preserve"> Общество вправе запросить дополнительные пояснения и документы для принятия </w:t>
      </w:r>
      <w:r w:rsidR="00693B1A" w:rsidRPr="009168BC">
        <w:rPr>
          <w:rFonts w:ascii="Times New Roman" w:hAnsi="Times New Roman" w:cs="Times New Roman"/>
          <w:sz w:val="18"/>
        </w:rPr>
        <w:t>решения,</w:t>
      </w:r>
      <w:r w:rsidRPr="009168BC">
        <w:rPr>
          <w:rFonts w:ascii="Times New Roman" w:hAnsi="Times New Roman" w:cs="Times New Roman"/>
          <w:sz w:val="18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F57D8"/>
    <w:multiLevelType w:val="multilevel"/>
    <w:tmpl w:val="BBA072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90DFF"/>
    <w:multiLevelType w:val="multilevel"/>
    <w:tmpl w:val="237A5B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4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8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C064464"/>
    <w:multiLevelType w:val="hybridMultilevel"/>
    <w:tmpl w:val="9CAC2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4315A6"/>
    <w:multiLevelType w:val="hybridMultilevel"/>
    <w:tmpl w:val="7194BC0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003C8"/>
    <w:multiLevelType w:val="hybridMultilevel"/>
    <w:tmpl w:val="EE388BF0"/>
    <w:lvl w:ilvl="0" w:tplc="5038CB8A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3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CAB5EB0"/>
    <w:multiLevelType w:val="hybridMultilevel"/>
    <w:tmpl w:val="872640A0"/>
    <w:lvl w:ilvl="0" w:tplc="61A0BF56">
      <w:start w:val="1"/>
      <w:numFmt w:val="bullet"/>
      <w:lvlText w:val="–"/>
      <w:lvlJc w:val="left"/>
      <w:pPr>
        <w:ind w:left="77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D146B2"/>
    <w:multiLevelType w:val="multilevel"/>
    <w:tmpl w:val="6D3C1F6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9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20" w15:restartNumberingAfterBreak="0">
    <w:nsid w:val="3DC45757"/>
    <w:multiLevelType w:val="hybridMultilevel"/>
    <w:tmpl w:val="F85C7E9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400EA3"/>
    <w:multiLevelType w:val="hybridMultilevel"/>
    <w:tmpl w:val="7DB04DD4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77648A"/>
    <w:multiLevelType w:val="multilevel"/>
    <w:tmpl w:val="A0349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–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8022EBB"/>
    <w:multiLevelType w:val="multilevel"/>
    <w:tmpl w:val="EA72BD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27" w15:restartNumberingAfterBreak="0">
    <w:nsid w:val="4D882E2F"/>
    <w:multiLevelType w:val="multilevel"/>
    <w:tmpl w:val="F370D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1E2D20"/>
    <w:multiLevelType w:val="hybridMultilevel"/>
    <w:tmpl w:val="CB4CAE9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6D37E3"/>
    <w:multiLevelType w:val="hybridMultilevel"/>
    <w:tmpl w:val="4CD88334"/>
    <w:lvl w:ilvl="0" w:tplc="921E10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32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3DD5022"/>
    <w:multiLevelType w:val="hybridMultilevel"/>
    <w:tmpl w:val="1B4EF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5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F5B3E17"/>
    <w:multiLevelType w:val="multilevel"/>
    <w:tmpl w:val="17E4E1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107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  <w:u w:val="single"/>
      </w:rPr>
    </w:lvl>
  </w:abstractNum>
  <w:abstractNum w:abstractNumId="37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9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EBD694E"/>
    <w:multiLevelType w:val="hybridMultilevel"/>
    <w:tmpl w:val="2B1AD06E"/>
    <w:lvl w:ilvl="0" w:tplc="3CDAEEB8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2"/>
  </w:num>
  <w:num w:numId="3">
    <w:abstractNumId w:val="31"/>
  </w:num>
  <w:num w:numId="4">
    <w:abstractNumId w:val="41"/>
  </w:num>
  <w:num w:numId="5">
    <w:abstractNumId w:val="7"/>
  </w:num>
  <w:num w:numId="6">
    <w:abstractNumId w:val="39"/>
  </w:num>
  <w:num w:numId="7">
    <w:abstractNumId w:val="28"/>
  </w:num>
  <w:num w:numId="8">
    <w:abstractNumId w:val="4"/>
  </w:num>
  <w:num w:numId="9">
    <w:abstractNumId w:val="19"/>
  </w:num>
  <w:num w:numId="10">
    <w:abstractNumId w:val="25"/>
  </w:num>
  <w:num w:numId="11">
    <w:abstractNumId w:val="13"/>
  </w:num>
  <w:num w:numId="12">
    <w:abstractNumId w:val="9"/>
  </w:num>
  <w:num w:numId="13">
    <w:abstractNumId w:val="15"/>
  </w:num>
  <w:num w:numId="14">
    <w:abstractNumId w:val="40"/>
  </w:num>
  <w:num w:numId="15">
    <w:abstractNumId w:val="17"/>
  </w:num>
  <w:num w:numId="16">
    <w:abstractNumId w:val="6"/>
  </w:num>
  <w:num w:numId="17">
    <w:abstractNumId w:val="34"/>
  </w:num>
  <w:num w:numId="18">
    <w:abstractNumId w:val="37"/>
  </w:num>
  <w:num w:numId="19">
    <w:abstractNumId w:val="35"/>
  </w:num>
  <w:num w:numId="20">
    <w:abstractNumId w:val="27"/>
  </w:num>
  <w:num w:numId="21">
    <w:abstractNumId w:val="38"/>
  </w:num>
  <w:num w:numId="22">
    <w:abstractNumId w:val="23"/>
  </w:num>
  <w:num w:numId="23">
    <w:abstractNumId w:val="43"/>
  </w:num>
  <w:num w:numId="24">
    <w:abstractNumId w:val="10"/>
  </w:num>
  <w:num w:numId="25">
    <w:abstractNumId w:val="1"/>
  </w:num>
  <w:num w:numId="26">
    <w:abstractNumId w:val="8"/>
  </w:num>
  <w:num w:numId="27">
    <w:abstractNumId w:val="2"/>
  </w:num>
  <w:num w:numId="28">
    <w:abstractNumId w:val="12"/>
  </w:num>
  <w:num w:numId="29">
    <w:abstractNumId w:val="29"/>
  </w:num>
  <w:num w:numId="30">
    <w:abstractNumId w:val="11"/>
  </w:num>
  <w:num w:numId="31">
    <w:abstractNumId w:val="22"/>
  </w:num>
  <w:num w:numId="32">
    <w:abstractNumId w:val="3"/>
  </w:num>
  <w:num w:numId="33">
    <w:abstractNumId w:val="26"/>
  </w:num>
  <w:num w:numId="34">
    <w:abstractNumId w:val="14"/>
  </w:num>
  <w:num w:numId="35">
    <w:abstractNumId w:val="16"/>
  </w:num>
  <w:num w:numId="36">
    <w:abstractNumId w:val="33"/>
  </w:num>
  <w:num w:numId="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36"/>
  </w:num>
  <w:num w:numId="40">
    <w:abstractNumId w:val="18"/>
  </w:num>
  <w:num w:numId="41">
    <w:abstractNumId w:val="20"/>
  </w:num>
  <w:num w:numId="42">
    <w:abstractNumId w:val="42"/>
  </w:num>
  <w:num w:numId="43">
    <w:abstractNumId w:val="21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A95"/>
    <w:rsid w:val="00003655"/>
    <w:rsid w:val="00006D86"/>
    <w:rsid w:val="00020AB7"/>
    <w:rsid w:val="00022E8F"/>
    <w:rsid w:val="00023B61"/>
    <w:rsid w:val="000241B0"/>
    <w:rsid w:val="00025CE8"/>
    <w:rsid w:val="000307E1"/>
    <w:rsid w:val="000318FD"/>
    <w:rsid w:val="000360B1"/>
    <w:rsid w:val="0004377B"/>
    <w:rsid w:val="00043EB2"/>
    <w:rsid w:val="000466E9"/>
    <w:rsid w:val="00051076"/>
    <w:rsid w:val="000529BC"/>
    <w:rsid w:val="00057F3C"/>
    <w:rsid w:val="00061DBA"/>
    <w:rsid w:val="0006482A"/>
    <w:rsid w:val="00066BE3"/>
    <w:rsid w:val="0006727A"/>
    <w:rsid w:val="000672CE"/>
    <w:rsid w:val="0006774F"/>
    <w:rsid w:val="00070139"/>
    <w:rsid w:val="00071045"/>
    <w:rsid w:val="0007178C"/>
    <w:rsid w:val="0007294A"/>
    <w:rsid w:val="00072F75"/>
    <w:rsid w:val="000762DE"/>
    <w:rsid w:val="000767F7"/>
    <w:rsid w:val="00082410"/>
    <w:rsid w:val="00082AA8"/>
    <w:rsid w:val="00083B88"/>
    <w:rsid w:val="000877DC"/>
    <w:rsid w:val="0009024F"/>
    <w:rsid w:val="00091945"/>
    <w:rsid w:val="000922E9"/>
    <w:rsid w:val="00093C30"/>
    <w:rsid w:val="00094C34"/>
    <w:rsid w:val="00094D1A"/>
    <w:rsid w:val="00095112"/>
    <w:rsid w:val="00095D72"/>
    <w:rsid w:val="000A0AFD"/>
    <w:rsid w:val="000A1EEB"/>
    <w:rsid w:val="000A5ABD"/>
    <w:rsid w:val="000A6534"/>
    <w:rsid w:val="000B1E22"/>
    <w:rsid w:val="000B44DF"/>
    <w:rsid w:val="000B47B9"/>
    <w:rsid w:val="000B49E5"/>
    <w:rsid w:val="000B552D"/>
    <w:rsid w:val="000C54BD"/>
    <w:rsid w:val="000C6C7C"/>
    <w:rsid w:val="000D269D"/>
    <w:rsid w:val="000D30CB"/>
    <w:rsid w:val="000D6FE6"/>
    <w:rsid w:val="000E3F9B"/>
    <w:rsid w:val="000F5476"/>
    <w:rsid w:val="000F5493"/>
    <w:rsid w:val="000F77AD"/>
    <w:rsid w:val="001046C6"/>
    <w:rsid w:val="0010514E"/>
    <w:rsid w:val="001125E5"/>
    <w:rsid w:val="001141B7"/>
    <w:rsid w:val="00115363"/>
    <w:rsid w:val="00124166"/>
    <w:rsid w:val="001300BC"/>
    <w:rsid w:val="00130B90"/>
    <w:rsid w:val="001332B6"/>
    <w:rsid w:val="001339EA"/>
    <w:rsid w:val="00135C51"/>
    <w:rsid w:val="00143D08"/>
    <w:rsid w:val="00147096"/>
    <w:rsid w:val="001503D1"/>
    <w:rsid w:val="00150949"/>
    <w:rsid w:val="00153F5F"/>
    <w:rsid w:val="00154395"/>
    <w:rsid w:val="00154A6B"/>
    <w:rsid w:val="00154B96"/>
    <w:rsid w:val="0015781E"/>
    <w:rsid w:val="00160B4A"/>
    <w:rsid w:val="0016108F"/>
    <w:rsid w:val="00166786"/>
    <w:rsid w:val="00172917"/>
    <w:rsid w:val="001747A1"/>
    <w:rsid w:val="00176C32"/>
    <w:rsid w:val="00180508"/>
    <w:rsid w:val="00180E9C"/>
    <w:rsid w:val="00183DA2"/>
    <w:rsid w:val="00183FA7"/>
    <w:rsid w:val="0018420A"/>
    <w:rsid w:val="00185037"/>
    <w:rsid w:val="001850AF"/>
    <w:rsid w:val="00190C44"/>
    <w:rsid w:val="00191191"/>
    <w:rsid w:val="001923AD"/>
    <w:rsid w:val="00193915"/>
    <w:rsid w:val="0019512B"/>
    <w:rsid w:val="00196C24"/>
    <w:rsid w:val="00196DA4"/>
    <w:rsid w:val="001A2A80"/>
    <w:rsid w:val="001A2BA3"/>
    <w:rsid w:val="001A6A72"/>
    <w:rsid w:val="001A7938"/>
    <w:rsid w:val="001A7C02"/>
    <w:rsid w:val="001C1122"/>
    <w:rsid w:val="001C1D36"/>
    <w:rsid w:val="001C5AD8"/>
    <w:rsid w:val="001D0201"/>
    <w:rsid w:val="001D38CE"/>
    <w:rsid w:val="001D3D18"/>
    <w:rsid w:val="001D5B5A"/>
    <w:rsid w:val="001D6D55"/>
    <w:rsid w:val="001E05FA"/>
    <w:rsid w:val="001E3356"/>
    <w:rsid w:val="001E4544"/>
    <w:rsid w:val="001E6AB6"/>
    <w:rsid w:val="001F089E"/>
    <w:rsid w:val="001F243A"/>
    <w:rsid w:val="001F434B"/>
    <w:rsid w:val="001F7544"/>
    <w:rsid w:val="002079A8"/>
    <w:rsid w:val="002117DD"/>
    <w:rsid w:val="002133C1"/>
    <w:rsid w:val="0021443E"/>
    <w:rsid w:val="0021452C"/>
    <w:rsid w:val="002152A3"/>
    <w:rsid w:val="002174F8"/>
    <w:rsid w:val="00217A30"/>
    <w:rsid w:val="00217F34"/>
    <w:rsid w:val="0022121B"/>
    <w:rsid w:val="00221534"/>
    <w:rsid w:val="0022247C"/>
    <w:rsid w:val="00223D0B"/>
    <w:rsid w:val="002250FC"/>
    <w:rsid w:val="00231121"/>
    <w:rsid w:val="00231159"/>
    <w:rsid w:val="0023130C"/>
    <w:rsid w:val="00242C83"/>
    <w:rsid w:val="00243B43"/>
    <w:rsid w:val="00246F9E"/>
    <w:rsid w:val="002508C9"/>
    <w:rsid w:val="00254055"/>
    <w:rsid w:val="00254BB0"/>
    <w:rsid w:val="00254FE4"/>
    <w:rsid w:val="002568E2"/>
    <w:rsid w:val="00256CE1"/>
    <w:rsid w:val="00257EDB"/>
    <w:rsid w:val="00261B2D"/>
    <w:rsid w:val="0026361F"/>
    <w:rsid w:val="002671DE"/>
    <w:rsid w:val="00271B7E"/>
    <w:rsid w:val="00271BBC"/>
    <w:rsid w:val="002720B2"/>
    <w:rsid w:val="00272266"/>
    <w:rsid w:val="00272289"/>
    <w:rsid w:val="00272968"/>
    <w:rsid w:val="002768BF"/>
    <w:rsid w:val="002805CA"/>
    <w:rsid w:val="00282387"/>
    <w:rsid w:val="002845AC"/>
    <w:rsid w:val="00285824"/>
    <w:rsid w:val="00287322"/>
    <w:rsid w:val="00287843"/>
    <w:rsid w:val="00287E40"/>
    <w:rsid w:val="00287F15"/>
    <w:rsid w:val="00290C77"/>
    <w:rsid w:val="00292143"/>
    <w:rsid w:val="0029345C"/>
    <w:rsid w:val="002B0BB0"/>
    <w:rsid w:val="002B3A9C"/>
    <w:rsid w:val="002B464B"/>
    <w:rsid w:val="002B51D2"/>
    <w:rsid w:val="002C1300"/>
    <w:rsid w:val="002C4ED0"/>
    <w:rsid w:val="002C6829"/>
    <w:rsid w:val="002C77FF"/>
    <w:rsid w:val="002D02C4"/>
    <w:rsid w:val="002D10F3"/>
    <w:rsid w:val="002D31BA"/>
    <w:rsid w:val="002D6FC1"/>
    <w:rsid w:val="002E0BCC"/>
    <w:rsid w:val="002E12F2"/>
    <w:rsid w:val="002E46D5"/>
    <w:rsid w:val="002E70E7"/>
    <w:rsid w:val="002F4716"/>
    <w:rsid w:val="002F6BFF"/>
    <w:rsid w:val="00304374"/>
    <w:rsid w:val="0030461E"/>
    <w:rsid w:val="00306114"/>
    <w:rsid w:val="003106AB"/>
    <w:rsid w:val="00310D49"/>
    <w:rsid w:val="00311E16"/>
    <w:rsid w:val="003140AF"/>
    <w:rsid w:val="00314DC4"/>
    <w:rsid w:val="00316DDE"/>
    <w:rsid w:val="00324AD8"/>
    <w:rsid w:val="00327D08"/>
    <w:rsid w:val="0033213E"/>
    <w:rsid w:val="003324A7"/>
    <w:rsid w:val="00333E5D"/>
    <w:rsid w:val="003424A8"/>
    <w:rsid w:val="00345021"/>
    <w:rsid w:val="003455B3"/>
    <w:rsid w:val="00347327"/>
    <w:rsid w:val="00354943"/>
    <w:rsid w:val="003552CF"/>
    <w:rsid w:val="00355A81"/>
    <w:rsid w:val="003607FA"/>
    <w:rsid w:val="003610C1"/>
    <w:rsid w:val="00363942"/>
    <w:rsid w:val="00365711"/>
    <w:rsid w:val="00365BAC"/>
    <w:rsid w:val="00366D94"/>
    <w:rsid w:val="00370805"/>
    <w:rsid w:val="0037224D"/>
    <w:rsid w:val="00373744"/>
    <w:rsid w:val="00373824"/>
    <w:rsid w:val="00373E8C"/>
    <w:rsid w:val="00376A09"/>
    <w:rsid w:val="00380766"/>
    <w:rsid w:val="003807EF"/>
    <w:rsid w:val="00384C03"/>
    <w:rsid w:val="00387D19"/>
    <w:rsid w:val="00391984"/>
    <w:rsid w:val="00393CDD"/>
    <w:rsid w:val="00397BF7"/>
    <w:rsid w:val="003A0ADF"/>
    <w:rsid w:val="003A1212"/>
    <w:rsid w:val="003A1C62"/>
    <w:rsid w:val="003A499D"/>
    <w:rsid w:val="003A6FD7"/>
    <w:rsid w:val="003B000E"/>
    <w:rsid w:val="003B25DE"/>
    <w:rsid w:val="003B5434"/>
    <w:rsid w:val="003B5CBB"/>
    <w:rsid w:val="003B64DA"/>
    <w:rsid w:val="003C1748"/>
    <w:rsid w:val="003C3542"/>
    <w:rsid w:val="003C7655"/>
    <w:rsid w:val="003C7808"/>
    <w:rsid w:val="003D12C0"/>
    <w:rsid w:val="003D32D0"/>
    <w:rsid w:val="003D444D"/>
    <w:rsid w:val="003D5360"/>
    <w:rsid w:val="003E33E9"/>
    <w:rsid w:val="003E3B89"/>
    <w:rsid w:val="003E4060"/>
    <w:rsid w:val="003E45F2"/>
    <w:rsid w:val="003E6611"/>
    <w:rsid w:val="003F1567"/>
    <w:rsid w:val="003F2F98"/>
    <w:rsid w:val="0040168E"/>
    <w:rsid w:val="004066CC"/>
    <w:rsid w:val="0040784F"/>
    <w:rsid w:val="004078B9"/>
    <w:rsid w:val="00412292"/>
    <w:rsid w:val="00414B8D"/>
    <w:rsid w:val="00420CE6"/>
    <w:rsid w:val="00421442"/>
    <w:rsid w:val="00423019"/>
    <w:rsid w:val="00424DFC"/>
    <w:rsid w:val="00430267"/>
    <w:rsid w:val="004338AF"/>
    <w:rsid w:val="00435B64"/>
    <w:rsid w:val="00440732"/>
    <w:rsid w:val="00443739"/>
    <w:rsid w:val="00443DFB"/>
    <w:rsid w:val="0044515C"/>
    <w:rsid w:val="00446923"/>
    <w:rsid w:val="00446FBE"/>
    <w:rsid w:val="00450C85"/>
    <w:rsid w:val="00451DEF"/>
    <w:rsid w:val="004521AE"/>
    <w:rsid w:val="00461986"/>
    <w:rsid w:val="004631E8"/>
    <w:rsid w:val="004635E3"/>
    <w:rsid w:val="0046616B"/>
    <w:rsid w:val="004668AF"/>
    <w:rsid w:val="0047305C"/>
    <w:rsid w:val="004813B7"/>
    <w:rsid w:val="004819DC"/>
    <w:rsid w:val="00486837"/>
    <w:rsid w:val="00486D8E"/>
    <w:rsid w:val="0048776B"/>
    <w:rsid w:val="0049173D"/>
    <w:rsid w:val="00492C05"/>
    <w:rsid w:val="00494D4B"/>
    <w:rsid w:val="004A1776"/>
    <w:rsid w:val="004A1B26"/>
    <w:rsid w:val="004A26EE"/>
    <w:rsid w:val="004A5EE7"/>
    <w:rsid w:val="004A627E"/>
    <w:rsid w:val="004B17D3"/>
    <w:rsid w:val="004B3106"/>
    <w:rsid w:val="004B5674"/>
    <w:rsid w:val="004B6AC7"/>
    <w:rsid w:val="004C1267"/>
    <w:rsid w:val="004C14C5"/>
    <w:rsid w:val="004C1E7E"/>
    <w:rsid w:val="004C5B6B"/>
    <w:rsid w:val="004C618B"/>
    <w:rsid w:val="004D0766"/>
    <w:rsid w:val="004D1A20"/>
    <w:rsid w:val="004D31A6"/>
    <w:rsid w:val="004D3DBF"/>
    <w:rsid w:val="004D7B30"/>
    <w:rsid w:val="004E21C1"/>
    <w:rsid w:val="004E229C"/>
    <w:rsid w:val="004E497A"/>
    <w:rsid w:val="004E5A1B"/>
    <w:rsid w:val="004F1A95"/>
    <w:rsid w:val="00502DCA"/>
    <w:rsid w:val="005045FB"/>
    <w:rsid w:val="005055CF"/>
    <w:rsid w:val="00506A1B"/>
    <w:rsid w:val="00507BA7"/>
    <w:rsid w:val="005132D4"/>
    <w:rsid w:val="00513E08"/>
    <w:rsid w:val="00520940"/>
    <w:rsid w:val="00525F74"/>
    <w:rsid w:val="0053003C"/>
    <w:rsid w:val="00532449"/>
    <w:rsid w:val="0053636A"/>
    <w:rsid w:val="00545360"/>
    <w:rsid w:val="0054710A"/>
    <w:rsid w:val="00547C51"/>
    <w:rsid w:val="00550BB3"/>
    <w:rsid w:val="005538AC"/>
    <w:rsid w:val="00554F5F"/>
    <w:rsid w:val="005555F5"/>
    <w:rsid w:val="005627FF"/>
    <w:rsid w:val="00562DB9"/>
    <w:rsid w:val="005636C9"/>
    <w:rsid w:val="00566851"/>
    <w:rsid w:val="00566E33"/>
    <w:rsid w:val="005739E5"/>
    <w:rsid w:val="00573FC0"/>
    <w:rsid w:val="005751EE"/>
    <w:rsid w:val="005755A1"/>
    <w:rsid w:val="00575711"/>
    <w:rsid w:val="00576173"/>
    <w:rsid w:val="0057742A"/>
    <w:rsid w:val="00577BF4"/>
    <w:rsid w:val="00580C50"/>
    <w:rsid w:val="00591AAB"/>
    <w:rsid w:val="00595219"/>
    <w:rsid w:val="00596589"/>
    <w:rsid w:val="005A1BE8"/>
    <w:rsid w:val="005A2AFC"/>
    <w:rsid w:val="005A427F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10CD"/>
    <w:rsid w:val="005E25DF"/>
    <w:rsid w:val="005E676B"/>
    <w:rsid w:val="005E766A"/>
    <w:rsid w:val="005F129C"/>
    <w:rsid w:val="005F20E1"/>
    <w:rsid w:val="005F2CD9"/>
    <w:rsid w:val="005F4691"/>
    <w:rsid w:val="005F5760"/>
    <w:rsid w:val="006013D3"/>
    <w:rsid w:val="006031DA"/>
    <w:rsid w:val="0060492C"/>
    <w:rsid w:val="00606E01"/>
    <w:rsid w:val="0060771A"/>
    <w:rsid w:val="00607B2B"/>
    <w:rsid w:val="0061037D"/>
    <w:rsid w:val="00624B03"/>
    <w:rsid w:val="00630988"/>
    <w:rsid w:val="00634B06"/>
    <w:rsid w:val="00634B1A"/>
    <w:rsid w:val="00634ED6"/>
    <w:rsid w:val="00640588"/>
    <w:rsid w:val="00641592"/>
    <w:rsid w:val="006500D8"/>
    <w:rsid w:val="00650257"/>
    <w:rsid w:val="006506D6"/>
    <w:rsid w:val="00654B89"/>
    <w:rsid w:val="006562B0"/>
    <w:rsid w:val="0065640B"/>
    <w:rsid w:val="00657C9E"/>
    <w:rsid w:val="006612A3"/>
    <w:rsid w:val="00664B22"/>
    <w:rsid w:val="0066579C"/>
    <w:rsid w:val="00667C55"/>
    <w:rsid w:val="006734BB"/>
    <w:rsid w:val="006739C8"/>
    <w:rsid w:val="006753C8"/>
    <w:rsid w:val="006778A4"/>
    <w:rsid w:val="00677B2D"/>
    <w:rsid w:val="00677D29"/>
    <w:rsid w:val="00677FF3"/>
    <w:rsid w:val="00683E72"/>
    <w:rsid w:val="00684BC4"/>
    <w:rsid w:val="006853B1"/>
    <w:rsid w:val="006857CD"/>
    <w:rsid w:val="00686268"/>
    <w:rsid w:val="006876CC"/>
    <w:rsid w:val="0069105B"/>
    <w:rsid w:val="00692689"/>
    <w:rsid w:val="00693B1A"/>
    <w:rsid w:val="006A19DF"/>
    <w:rsid w:val="006A4D62"/>
    <w:rsid w:val="006A6EBB"/>
    <w:rsid w:val="006A73E4"/>
    <w:rsid w:val="006B6372"/>
    <w:rsid w:val="006C0B9A"/>
    <w:rsid w:val="006C1AB5"/>
    <w:rsid w:val="006C2937"/>
    <w:rsid w:val="006C382E"/>
    <w:rsid w:val="006C7E53"/>
    <w:rsid w:val="006D0549"/>
    <w:rsid w:val="006D2F90"/>
    <w:rsid w:val="006D32E2"/>
    <w:rsid w:val="006D4209"/>
    <w:rsid w:val="006D4F11"/>
    <w:rsid w:val="006D4F27"/>
    <w:rsid w:val="006E1AEB"/>
    <w:rsid w:val="006E26CF"/>
    <w:rsid w:val="006E4F76"/>
    <w:rsid w:val="006E5D0B"/>
    <w:rsid w:val="006F1C0B"/>
    <w:rsid w:val="006F7A58"/>
    <w:rsid w:val="006F7CE4"/>
    <w:rsid w:val="0070028D"/>
    <w:rsid w:val="0070141C"/>
    <w:rsid w:val="00702A87"/>
    <w:rsid w:val="00710E47"/>
    <w:rsid w:val="007130CD"/>
    <w:rsid w:val="00714DF2"/>
    <w:rsid w:val="00715A91"/>
    <w:rsid w:val="00715BFC"/>
    <w:rsid w:val="00721256"/>
    <w:rsid w:val="007231D4"/>
    <w:rsid w:val="007259F2"/>
    <w:rsid w:val="00726F34"/>
    <w:rsid w:val="00727EF8"/>
    <w:rsid w:val="0073130A"/>
    <w:rsid w:val="00732779"/>
    <w:rsid w:val="007347E7"/>
    <w:rsid w:val="007433EE"/>
    <w:rsid w:val="007450F4"/>
    <w:rsid w:val="007509CA"/>
    <w:rsid w:val="0076320C"/>
    <w:rsid w:val="00764E06"/>
    <w:rsid w:val="0077378D"/>
    <w:rsid w:val="00773AAD"/>
    <w:rsid w:val="007741F8"/>
    <w:rsid w:val="00774CA3"/>
    <w:rsid w:val="00775DE5"/>
    <w:rsid w:val="007776A4"/>
    <w:rsid w:val="007778D7"/>
    <w:rsid w:val="00782A1F"/>
    <w:rsid w:val="00784842"/>
    <w:rsid w:val="00787FAA"/>
    <w:rsid w:val="007906B0"/>
    <w:rsid w:val="00794DD9"/>
    <w:rsid w:val="007953FE"/>
    <w:rsid w:val="007A05D3"/>
    <w:rsid w:val="007A1172"/>
    <w:rsid w:val="007A2C9C"/>
    <w:rsid w:val="007A36D7"/>
    <w:rsid w:val="007A4088"/>
    <w:rsid w:val="007A6743"/>
    <w:rsid w:val="007B0154"/>
    <w:rsid w:val="007B1FF2"/>
    <w:rsid w:val="007B2551"/>
    <w:rsid w:val="007B2FA6"/>
    <w:rsid w:val="007B514C"/>
    <w:rsid w:val="007B72DF"/>
    <w:rsid w:val="007B7C43"/>
    <w:rsid w:val="007B7DFA"/>
    <w:rsid w:val="007C0178"/>
    <w:rsid w:val="007C27A0"/>
    <w:rsid w:val="007C6F14"/>
    <w:rsid w:val="007D1117"/>
    <w:rsid w:val="007D2144"/>
    <w:rsid w:val="007D643E"/>
    <w:rsid w:val="007D6CA8"/>
    <w:rsid w:val="007E0A63"/>
    <w:rsid w:val="007E2F5A"/>
    <w:rsid w:val="007E3E7D"/>
    <w:rsid w:val="007E4FF4"/>
    <w:rsid w:val="007E77E1"/>
    <w:rsid w:val="007F1655"/>
    <w:rsid w:val="007F27CB"/>
    <w:rsid w:val="007F3DBB"/>
    <w:rsid w:val="007F6E8D"/>
    <w:rsid w:val="007F7CB9"/>
    <w:rsid w:val="00801434"/>
    <w:rsid w:val="0080143E"/>
    <w:rsid w:val="00803834"/>
    <w:rsid w:val="008119F6"/>
    <w:rsid w:val="00814ABC"/>
    <w:rsid w:val="00820FB5"/>
    <w:rsid w:val="0082388B"/>
    <w:rsid w:val="0083195C"/>
    <w:rsid w:val="00832947"/>
    <w:rsid w:val="008343E4"/>
    <w:rsid w:val="0083497F"/>
    <w:rsid w:val="008357DF"/>
    <w:rsid w:val="0084345D"/>
    <w:rsid w:val="00843776"/>
    <w:rsid w:val="00846F84"/>
    <w:rsid w:val="00847BCC"/>
    <w:rsid w:val="008500C2"/>
    <w:rsid w:val="00850C21"/>
    <w:rsid w:val="00850E8A"/>
    <w:rsid w:val="00853196"/>
    <w:rsid w:val="0085457C"/>
    <w:rsid w:val="00854938"/>
    <w:rsid w:val="008552E4"/>
    <w:rsid w:val="00861537"/>
    <w:rsid w:val="00861987"/>
    <w:rsid w:val="00863522"/>
    <w:rsid w:val="008638D1"/>
    <w:rsid w:val="00867A10"/>
    <w:rsid w:val="00872627"/>
    <w:rsid w:val="0087467F"/>
    <w:rsid w:val="0087487F"/>
    <w:rsid w:val="00874D84"/>
    <w:rsid w:val="00882349"/>
    <w:rsid w:val="008867A0"/>
    <w:rsid w:val="008869CC"/>
    <w:rsid w:val="00887402"/>
    <w:rsid w:val="008911E1"/>
    <w:rsid w:val="008912BA"/>
    <w:rsid w:val="00892262"/>
    <w:rsid w:val="00892D28"/>
    <w:rsid w:val="00893F4D"/>
    <w:rsid w:val="00894450"/>
    <w:rsid w:val="0089459F"/>
    <w:rsid w:val="00896F77"/>
    <w:rsid w:val="00897442"/>
    <w:rsid w:val="00897F11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3222"/>
    <w:rsid w:val="008C3720"/>
    <w:rsid w:val="008C5253"/>
    <w:rsid w:val="008C5F18"/>
    <w:rsid w:val="008C7772"/>
    <w:rsid w:val="008D5E4D"/>
    <w:rsid w:val="008D78A1"/>
    <w:rsid w:val="008E05DE"/>
    <w:rsid w:val="008E197D"/>
    <w:rsid w:val="008E25DF"/>
    <w:rsid w:val="008E3CA2"/>
    <w:rsid w:val="008F02A6"/>
    <w:rsid w:val="008F333C"/>
    <w:rsid w:val="008F5B10"/>
    <w:rsid w:val="008F5BC6"/>
    <w:rsid w:val="008F66F0"/>
    <w:rsid w:val="00902A7D"/>
    <w:rsid w:val="009034C6"/>
    <w:rsid w:val="00903893"/>
    <w:rsid w:val="009047CE"/>
    <w:rsid w:val="00905C80"/>
    <w:rsid w:val="0090742F"/>
    <w:rsid w:val="00907EDF"/>
    <w:rsid w:val="00910715"/>
    <w:rsid w:val="009114E9"/>
    <w:rsid w:val="00911C65"/>
    <w:rsid w:val="00914DB0"/>
    <w:rsid w:val="00915294"/>
    <w:rsid w:val="009168BC"/>
    <w:rsid w:val="00924EDD"/>
    <w:rsid w:val="00925815"/>
    <w:rsid w:val="00925CFA"/>
    <w:rsid w:val="00931C16"/>
    <w:rsid w:val="00931DF7"/>
    <w:rsid w:val="00931EF5"/>
    <w:rsid w:val="00932044"/>
    <w:rsid w:val="009375DC"/>
    <w:rsid w:val="00937DED"/>
    <w:rsid w:val="009401A1"/>
    <w:rsid w:val="009401E2"/>
    <w:rsid w:val="0094323A"/>
    <w:rsid w:val="00945F5A"/>
    <w:rsid w:val="00947DAC"/>
    <w:rsid w:val="00950CF4"/>
    <w:rsid w:val="00952B0A"/>
    <w:rsid w:val="00953574"/>
    <w:rsid w:val="0095577A"/>
    <w:rsid w:val="00956AC8"/>
    <w:rsid w:val="009609CB"/>
    <w:rsid w:val="00962272"/>
    <w:rsid w:val="0096361D"/>
    <w:rsid w:val="009636FA"/>
    <w:rsid w:val="0096541E"/>
    <w:rsid w:val="00967F9C"/>
    <w:rsid w:val="00972CDF"/>
    <w:rsid w:val="009764FA"/>
    <w:rsid w:val="00976AD0"/>
    <w:rsid w:val="00986926"/>
    <w:rsid w:val="00987EAF"/>
    <w:rsid w:val="009901EF"/>
    <w:rsid w:val="009927A9"/>
    <w:rsid w:val="00996732"/>
    <w:rsid w:val="009A127C"/>
    <w:rsid w:val="009A2A82"/>
    <w:rsid w:val="009A2AB4"/>
    <w:rsid w:val="009A3165"/>
    <w:rsid w:val="009A35D8"/>
    <w:rsid w:val="009A45EC"/>
    <w:rsid w:val="009B220D"/>
    <w:rsid w:val="009B3AD2"/>
    <w:rsid w:val="009B66C8"/>
    <w:rsid w:val="009C0E26"/>
    <w:rsid w:val="009C41F4"/>
    <w:rsid w:val="009C432E"/>
    <w:rsid w:val="009D0E7A"/>
    <w:rsid w:val="009D273E"/>
    <w:rsid w:val="009D324E"/>
    <w:rsid w:val="009D4F3E"/>
    <w:rsid w:val="009D7CAA"/>
    <w:rsid w:val="009D7D8C"/>
    <w:rsid w:val="009E0191"/>
    <w:rsid w:val="009E3057"/>
    <w:rsid w:val="009E5F7A"/>
    <w:rsid w:val="009E747A"/>
    <w:rsid w:val="009F4BB9"/>
    <w:rsid w:val="009F52F5"/>
    <w:rsid w:val="009F709D"/>
    <w:rsid w:val="009F780E"/>
    <w:rsid w:val="00A06335"/>
    <w:rsid w:val="00A114D0"/>
    <w:rsid w:val="00A253B8"/>
    <w:rsid w:val="00A26CA5"/>
    <w:rsid w:val="00A31967"/>
    <w:rsid w:val="00A32C99"/>
    <w:rsid w:val="00A3415A"/>
    <w:rsid w:val="00A3550F"/>
    <w:rsid w:val="00A35747"/>
    <w:rsid w:val="00A35D85"/>
    <w:rsid w:val="00A362D6"/>
    <w:rsid w:val="00A3641C"/>
    <w:rsid w:val="00A424AD"/>
    <w:rsid w:val="00A431B0"/>
    <w:rsid w:val="00A50641"/>
    <w:rsid w:val="00A510EA"/>
    <w:rsid w:val="00A52BDC"/>
    <w:rsid w:val="00A53C69"/>
    <w:rsid w:val="00A60D8C"/>
    <w:rsid w:val="00A63EDD"/>
    <w:rsid w:val="00A645BD"/>
    <w:rsid w:val="00A6497A"/>
    <w:rsid w:val="00A6516F"/>
    <w:rsid w:val="00A708D3"/>
    <w:rsid w:val="00A708DC"/>
    <w:rsid w:val="00A710E0"/>
    <w:rsid w:val="00A82E7C"/>
    <w:rsid w:val="00A841B4"/>
    <w:rsid w:val="00A846C5"/>
    <w:rsid w:val="00A852D8"/>
    <w:rsid w:val="00A90002"/>
    <w:rsid w:val="00A91969"/>
    <w:rsid w:val="00A91FA8"/>
    <w:rsid w:val="00A96499"/>
    <w:rsid w:val="00AA0272"/>
    <w:rsid w:val="00AA11CB"/>
    <w:rsid w:val="00AA3F76"/>
    <w:rsid w:val="00AA4C37"/>
    <w:rsid w:val="00AA57C4"/>
    <w:rsid w:val="00AA6352"/>
    <w:rsid w:val="00AA775E"/>
    <w:rsid w:val="00AB0E0E"/>
    <w:rsid w:val="00AB199C"/>
    <w:rsid w:val="00AB6329"/>
    <w:rsid w:val="00AC0AB7"/>
    <w:rsid w:val="00AC18F3"/>
    <w:rsid w:val="00AC2C33"/>
    <w:rsid w:val="00AC5E79"/>
    <w:rsid w:val="00AC6F30"/>
    <w:rsid w:val="00AD076C"/>
    <w:rsid w:val="00AD1792"/>
    <w:rsid w:val="00AD55D2"/>
    <w:rsid w:val="00AD6E69"/>
    <w:rsid w:val="00AE0F09"/>
    <w:rsid w:val="00AE0FFF"/>
    <w:rsid w:val="00AE28AC"/>
    <w:rsid w:val="00AE4481"/>
    <w:rsid w:val="00AE587E"/>
    <w:rsid w:val="00AE6115"/>
    <w:rsid w:val="00AE6C3E"/>
    <w:rsid w:val="00AF03CD"/>
    <w:rsid w:val="00AF1808"/>
    <w:rsid w:val="00AF2C11"/>
    <w:rsid w:val="00AF5DBC"/>
    <w:rsid w:val="00AF7ABE"/>
    <w:rsid w:val="00B01450"/>
    <w:rsid w:val="00B01BAD"/>
    <w:rsid w:val="00B01BD5"/>
    <w:rsid w:val="00B02EA0"/>
    <w:rsid w:val="00B13795"/>
    <w:rsid w:val="00B13E6D"/>
    <w:rsid w:val="00B152D6"/>
    <w:rsid w:val="00B219E6"/>
    <w:rsid w:val="00B22023"/>
    <w:rsid w:val="00B2625A"/>
    <w:rsid w:val="00B302D8"/>
    <w:rsid w:val="00B31F88"/>
    <w:rsid w:val="00B3270C"/>
    <w:rsid w:val="00B32A18"/>
    <w:rsid w:val="00B347E4"/>
    <w:rsid w:val="00B36A6F"/>
    <w:rsid w:val="00B36E97"/>
    <w:rsid w:val="00B47418"/>
    <w:rsid w:val="00B4747B"/>
    <w:rsid w:val="00B475E4"/>
    <w:rsid w:val="00B53169"/>
    <w:rsid w:val="00B544E3"/>
    <w:rsid w:val="00B54BD1"/>
    <w:rsid w:val="00B55A12"/>
    <w:rsid w:val="00B564B4"/>
    <w:rsid w:val="00B568FF"/>
    <w:rsid w:val="00B61172"/>
    <w:rsid w:val="00B62317"/>
    <w:rsid w:val="00B6281B"/>
    <w:rsid w:val="00B6459B"/>
    <w:rsid w:val="00B702EA"/>
    <w:rsid w:val="00B75E5C"/>
    <w:rsid w:val="00B76349"/>
    <w:rsid w:val="00B7670B"/>
    <w:rsid w:val="00B80720"/>
    <w:rsid w:val="00B8152E"/>
    <w:rsid w:val="00B82E05"/>
    <w:rsid w:val="00B85539"/>
    <w:rsid w:val="00B94717"/>
    <w:rsid w:val="00B96ABB"/>
    <w:rsid w:val="00B96CF0"/>
    <w:rsid w:val="00B975A1"/>
    <w:rsid w:val="00BA3240"/>
    <w:rsid w:val="00BA5668"/>
    <w:rsid w:val="00BA6FB2"/>
    <w:rsid w:val="00BB40B3"/>
    <w:rsid w:val="00BB66A2"/>
    <w:rsid w:val="00BB720E"/>
    <w:rsid w:val="00BC2187"/>
    <w:rsid w:val="00BC3CC4"/>
    <w:rsid w:val="00BC6203"/>
    <w:rsid w:val="00BD0F99"/>
    <w:rsid w:val="00BD23B2"/>
    <w:rsid w:val="00BD5EEF"/>
    <w:rsid w:val="00BE4352"/>
    <w:rsid w:val="00BE4CB5"/>
    <w:rsid w:val="00BE5E15"/>
    <w:rsid w:val="00BF01F3"/>
    <w:rsid w:val="00C00C24"/>
    <w:rsid w:val="00C01749"/>
    <w:rsid w:val="00C020F1"/>
    <w:rsid w:val="00C049FA"/>
    <w:rsid w:val="00C05003"/>
    <w:rsid w:val="00C063EB"/>
    <w:rsid w:val="00C0785B"/>
    <w:rsid w:val="00C104CF"/>
    <w:rsid w:val="00C17F59"/>
    <w:rsid w:val="00C20DF2"/>
    <w:rsid w:val="00C224B1"/>
    <w:rsid w:val="00C23033"/>
    <w:rsid w:val="00C23D92"/>
    <w:rsid w:val="00C24809"/>
    <w:rsid w:val="00C24B15"/>
    <w:rsid w:val="00C3222E"/>
    <w:rsid w:val="00C325ED"/>
    <w:rsid w:val="00C3420A"/>
    <w:rsid w:val="00C371E3"/>
    <w:rsid w:val="00C407E1"/>
    <w:rsid w:val="00C4245A"/>
    <w:rsid w:val="00C44265"/>
    <w:rsid w:val="00C452D7"/>
    <w:rsid w:val="00C4768F"/>
    <w:rsid w:val="00C5277C"/>
    <w:rsid w:val="00C5329A"/>
    <w:rsid w:val="00C54476"/>
    <w:rsid w:val="00C57FB5"/>
    <w:rsid w:val="00C619C0"/>
    <w:rsid w:val="00C642A9"/>
    <w:rsid w:val="00C677B3"/>
    <w:rsid w:val="00C74C53"/>
    <w:rsid w:val="00C75A40"/>
    <w:rsid w:val="00C805AA"/>
    <w:rsid w:val="00C81BDE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1A3"/>
    <w:rsid w:val="00CA6BFB"/>
    <w:rsid w:val="00CA77EB"/>
    <w:rsid w:val="00CB1D20"/>
    <w:rsid w:val="00CB2E51"/>
    <w:rsid w:val="00CB52F4"/>
    <w:rsid w:val="00CC137D"/>
    <w:rsid w:val="00CC52DE"/>
    <w:rsid w:val="00CC7BA0"/>
    <w:rsid w:val="00CD2C26"/>
    <w:rsid w:val="00CD38F4"/>
    <w:rsid w:val="00CE03D1"/>
    <w:rsid w:val="00CE2886"/>
    <w:rsid w:val="00CE5F32"/>
    <w:rsid w:val="00CF0A56"/>
    <w:rsid w:val="00CF2316"/>
    <w:rsid w:val="00CF5B3E"/>
    <w:rsid w:val="00D000AD"/>
    <w:rsid w:val="00D01EDD"/>
    <w:rsid w:val="00D021B9"/>
    <w:rsid w:val="00D0288D"/>
    <w:rsid w:val="00D05BB1"/>
    <w:rsid w:val="00D07683"/>
    <w:rsid w:val="00D100CB"/>
    <w:rsid w:val="00D10AF0"/>
    <w:rsid w:val="00D10DC5"/>
    <w:rsid w:val="00D11873"/>
    <w:rsid w:val="00D1625E"/>
    <w:rsid w:val="00D16E9E"/>
    <w:rsid w:val="00D23D76"/>
    <w:rsid w:val="00D2405B"/>
    <w:rsid w:val="00D2598F"/>
    <w:rsid w:val="00D26C7D"/>
    <w:rsid w:val="00D30A75"/>
    <w:rsid w:val="00D3788E"/>
    <w:rsid w:val="00D4270F"/>
    <w:rsid w:val="00D42E16"/>
    <w:rsid w:val="00D436E4"/>
    <w:rsid w:val="00D43BF7"/>
    <w:rsid w:val="00D46B66"/>
    <w:rsid w:val="00D51EE9"/>
    <w:rsid w:val="00D525BB"/>
    <w:rsid w:val="00D54059"/>
    <w:rsid w:val="00D541AF"/>
    <w:rsid w:val="00D55BF8"/>
    <w:rsid w:val="00D61B56"/>
    <w:rsid w:val="00D62C17"/>
    <w:rsid w:val="00D654BE"/>
    <w:rsid w:val="00D66A4A"/>
    <w:rsid w:val="00D66B07"/>
    <w:rsid w:val="00D708D0"/>
    <w:rsid w:val="00D7113E"/>
    <w:rsid w:val="00D72DC0"/>
    <w:rsid w:val="00D733C1"/>
    <w:rsid w:val="00D75C8E"/>
    <w:rsid w:val="00D77FF9"/>
    <w:rsid w:val="00D82617"/>
    <w:rsid w:val="00D90A63"/>
    <w:rsid w:val="00D91C27"/>
    <w:rsid w:val="00D94AD5"/>
    <w:rsid w:val="00D96C3C"/>
    <w:rsid w:val="00D9763C"/>
    <w:rsid w:val="00D97D58"/>
    <w:rsid w:val="00DA383A"/>
    <w:rsid w:val="00DA42FA"/>
    <w:rsid w:val="00DA6E02"/>
    <w:rsid w:val="00DB13AD"/>
    <w:rsid w:val="00DB3780"/>
    <w:rsid w:val="00DB4AA7"/>
    <w:rsid w:val="00DB5A58"/>
    <w:rsid w:val="00DB6BFC"/>
    <w:rsid w:val="00DB73AF"/>
    <w:rsid w:val="00DB7936"/>
    <w:rsid w:val="00DC1463"/>
    <w:rsid w:val="00DC763E"/>
    <w:rsid w:val="00DD423D"/>
    <w:rsid w:val="00DD66A1"/>
    <w:rsid w:val="00DD6EB5"/>
    <w:rsid w:val="00DE54AD"/>
    <w:rsid w:val="00DE721E"/>
    <w:rsid w:val="00DF0A70"/>
    <w:rsid w:val="00DF21AD"/>
    <w:rsid w:val="00DF2741"/>
    <w:rsid w:val="00DF6CE6"/>
    <w:rsid w:val="00DF6FEA"/>
    <w:rsid w:val="00DF7C05"/>
    <w:rsid w:val="00E043FF"/>
    <w:rsid w:val="00E06DF8"/>
    <w:rsid w:val="00E11274"/>
    <w:rsid w:val="00E130F6"/>
    <w:rsid w:val="00E17406"/>
    <w:rsid w:val="00E17A09"/>
    <w:rsid w:val="00E211FD"/>
    <w:rsid w:val="00E21ABF"/>
    <w:rsid w:val="00E22E2B"/>
    <w:rsid w:val="00E22EE1"/>
    <w:rsid w:val="00E245DD"/>
    <w:rsid w:val="00E24BFD"/>
    <w:rsid w:val="00E2578C"/>
    <w:rsid w:val="00E303C4"/>
    <w:rsid w:val="00E3207E"/>
    <w:rsid w:val="00E333B5"/>
    <w:rsid w:val="00E33B6C"/>
    <w:rsid w:val="00E34397"/>
    <w:rsid w:val="00E349D3"/>
    <w:rsid w:val="00E36585"/>
    <w:rsid w:val="00E36B75"/>
    <w:rsid w:val="00E36F14"/>
    <w:rsid w:val="00E41F65"/>
    <w:rsid w:val="00E46CCC"/>
    <w:rsid w:val="00E4784F"/>
    <w:rsid w:val="00E523DD"/>
    <w:rsid w:val="00E52ACF"/>
    <w:rsid w:val="00E548C2"/>
    <w:rsid w:val="00E57528"/>
    <w:rsid w:val="00E5779A"/>
    <w:rsid w:val="00E63606"/>
    <w:rsid w:val="00E63E0A"/>
    <w:rsid w:val="00E64522"/>
    <w:rsid w:val="00E67C0E"/>
    <w:rsid w:val="00E72F5F"/>
    <w:rsid w:val="00E75048"/>
    <w:rsid w:val="00E83220"/>
    <w:rsid w:val="00E85EC6"/>
    <w:rsid w:val="00E872B6"/>
    <w:rsid w:val="00E9158E"/>
    <w:rsid w:val="00E91E95"/>
    <w:rsid w:val="00E92463"/>
    <w:rsid w:val="00E93859"/>
    <w:rsid w:val="00EA0345"/>
    <w:rsid w:val="00EA20F3"/>
    <w:rsid w:val="00EA218E"/>
    <w:rsid w:val="00EA29E9"/>
    <w:rsid w:val="00EA4369"/>
    <w:rsid w:val="00EA6987"/>
    <w:rsid w:val="00EA79BD"/>
    <w:rsid w:val="00EA7A05"/>
    <w:rsid w:val="00EB0582"/>
    <w:rsid w:val="00EB3DBE"/>
    <w:rsid w:val="00EB3E51"/>
    <w:rsid w:val="00EB480E"/>
    <w:rsid w:val="00EB6118"/>
    <w:rsid w:val="00EC0CCB"/>
    <w:rsid w:val="00EC76A9"/>
    <w:rsid w:val="00ED0F8D"/>
    <w:rsid w:val="00ED13B9"/>
    <w:rsid w:val="00ED42BD"/>
    <w:rsid w:val="00ED4421"/>
    <w:rsid w:val="00ED4856"/>
    <w:rsid w:val="00ED54A4"/>
    <w:rsid w:val="00EE2689"/>
    <w:rsid w:val="00EE44FB"/>
    <w:rsid w:val="00EE6CB1"/>
    <w:rsid w:val="00EE753C"/>
    <w:rsid w:val="00EE7A71"/>
    <w:rsid w:val="00EF08A1"/>
    <w:rsid w:val="00EF4A42"/>
    <w:rsid w:val="00EF56FE"/>
    <w:rsid w:val="00EF754F"/>
    <w:rsid w:val="00F010B0"/>
    <w:rsid w:val="00F06416"/>
    <w:rsid w:val="00F06917"/>
    <w:rsid w:val="00F07A71"/>
    <w:rsid w:val="00F12C2F"/>
    <w:rsid w:val="00F1454D"/>
    <w:rsid w:val="00F16014"/>
    <w:rsid w:val="00F1604B"/>
    <w:rsid w:val="00F16C2C"/>
    <w:rsid w:val="00F17693"/>
    <w:rsid w:val="00F2171C"/>
    <w:rsid w:val="00F21FCD"/>
    <w:rsid w:val="00F227A1"/>
    <w:rsid w:val="00F2380B"/>
    <w:rsid w:val="00F2557C"/>
    <w:rsid w:val="00F25879"/>
    <w:rsid w:val="00F2651E"/>
    <w:rsid w:val="00F339CD"/>
    <w:rsid w:val="00F34EC0"/>
    <w:rsid w:val="00F36491"/>
    <w:rsid w:val="00F36B56"/>
    <w:rsid w:val="00F37D6F"/>
    <w:rsid w:val="00F403B1"/>
    <w:rsid w:val="00F44F8A"/>
    <w:rsid w:val="00F46C6D"/>
    <w:rsid w:val="00F471CF"/>
    <w:rsid w:val="00F5648A"/>
    <w:rsid w:val="00F6718F"/>
    <w:rsid w:val="00F71A45"/>
    <w:rsid w:val="00F73B12"/>
    <w:rsid w:val="00F7555F"/>
    <w:rsid w:val="00F80EC4"/>
    <w:rsid w:val="00F86C51"/>
    <w:rsid w:val="00F9359D"/>
    <w:rsid w:val="00F9642F"/>
    <w:rsid w:val="00FA0E9D"/>
    <w:rsid w:val="00FA2F58"/>
    <w:rsid w:val="00FA518E"/>
    <w:rsid w:val="00FA5742"/>
    <w:rsid w:val="00FA6138"/>
    <w:rsid w:val="00FB0F87"/>
    <w:rsid w:val="00FB13FB"/>
    <w:rsid w:val="00FB15D3"/>
    <w:rsid w:val="00FB22F7"/>
    <w:rsid w:val="00FB680C"/>
    <w:rsid w:val="00FC3631"/>
    <w:rsid w:val="00FC431D"/>
    <w:rsid w:val="00FC4BC5"/>
    <w:rsid w:val="00FC5A93"/>
    <w:rsid w:val="00FC5CBA"/>
    <w:rsid w:val="00FE1CAA"/>
    <w:rsid w:val="00FE32D7"/>
    <w:rsid w:val="00FE7B66"/>
    <w:rsid w:val="00FF049D"/>
    <w:rsid w:val="00FF1F47"/>
    <w:rsid w:val="00FF3A01"/>
    <w:rsid w:val="00FF4A9D"/>
    <w:rsid w:val="00FF581F"/>
    <w:rsid w:val="00FF6B05"/>
    <w:rsid w:val="00FF7319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1CEA4"/>
  <w15:docId w15:val="{95BA09F9-CF92-4C33-B6EF-76DF94331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6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А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styleId="af7">
    <w:name w:val="annotation reference"/>
    <w:basedOn w:val="a0"/>
    <w:uiPriority w:val="99"/>
    <w:semiHidden/>
    <w:unhideWhenUsed/>
    <w:rsid w:val="0007104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07104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071045"/>
    <w:rPr>
      <w:rFonts w:eastAsiaTheme="minorEastAsia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07104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071045"/>
    <w:rPr>
      <w:rFonts w:eastAsiaTheme="minorEastAsia"/>
      <w:b/>
      <w:bCs/>
      <w:sz w:val="20"/>
      <w:szCs w:val="20"/>
      <w:lang w:eastAsia="ru-RU"/>
    </w:rPr>
  </w:style>
  <w:style w:type="table" w:customStyle="1" w:styleId="TableStyle0">
    <w:name w:val="TableStyle0"/>
    <w:rsid w:val="00B82E0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c">
    <w:name w:val="Основной с отступом Знак"/>
    <w:basedOn w:val="a0"/>
    <w:link w:val="afd"/>
    <w:uiPriority w:val="99"/>
    <w:locked/>
    <w:rsid w:val="00083B88"/>
  </w:style>
  <w:style w:type="paragraph" w:customStyle="1" w:styleId="afd">
    <w:name w:val="Основной с отступом"/>
    <w:basedOn w:val="a"/>
    <w:link w:val="afc"/>
    <w:uiPriority w:val="99"/>
    <w:rsid w:val="00083B88"/>
    <w:pPr>
      <w:spacing w:after="0" w:line="360" w:lineRule="auto"/>
      <w:ind w:firstLine="709"/>
      <w:jc w:val="both"/>
    </w:pPr>
  </w:style>
  <w:style w:type="character" w:customStyle="1" w:styleId="a4">
    <w:name w:val="Абзац списка Знак"/>
    <w:aliases w:val="Bullet_IRAO Знак,List Paragraph Знак,Мой Список Знак,А Знак"/>
    <w:basedOn w:val="a0"/>
    <w:link w:val="a3"/>
    <w:uiPriority w:val="34"/>
    <w:rsid w:val="001C1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7235859B90E06E784650CFC7DF2F220DB8E3F18EDD97B6A55B3B97D55F0F5CF567583C90CF2475d9Q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F8138-E5D7-4C84-8E7B-FB0A761B0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1908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13</cp:revision>
  <cp:lastPrinted>2019-10-24T06:59:00Z</cp:lastPrinted>
  <dcterms:created xsi:type="dcterms:W3CDTF">2025-11-20T07:06:00Z</dcterms:created>
  <dcterms:modified xsi:type="dcterms:W3CDTF">2026-01-21T09:33:00Z</dcterms:modified>
</cp:coreProperties>
</file>